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6A67" w:rsidRDefault="00EA6A67">
      <w:bookmarkStart w:id="0" w:name="_GoBack"/>
      <w:bookmarkEnd w:id="0"/>
    </w:p>
    <w:p w:rsidR="00EA6A67" w:rsidRPr="001C16A5" w:rsidRDefault="00EA6A67">
      <w:pPr>
        <w:rPr>
          <w:sz w:val="24"/>
          <w:szCs w:val="24"/>
        </w:rPr>
      </w:pPr>
      <w:r w:rsidRPr="001C16A5">
        <w:rPr>
          <w:sz w:val="24"/>
          <w:szCs w:val="24"/>
        </w:rPr>
        <w:t>Topic: Evaluate the 2018 Colon &amp; Rectal Cancers to determine if they were appropriate to receive and did or did not receive MSI testing or KRAS, NRAS, BRAF testing per the NCCN Guidelines:</w:t>
      </w:r>
    </w:p>
    <w:p w:rsidR="00EA6A67" w:rsidRPr="001C16A5" w:rsidRDefault="00EA6A67">
      <w:pPr>
        <w:rPr>
          <w:sz w:val="24"/>
          <w:szCs w:val="24"/>
        </w:rPr>
      </w:pPr>
    </w:p>
    <w:p w:rsidR="00EA6A67" w:rsidRPr="001C16A5" w:rsidRDefault="00EA6A67" w:rsidP="00EA6A67">
      <w:pPr>
        <w:pStyle w:val="ListParagraph"/>
        <w:numPr>
          <w:ilvl w:val="0"/>
          <w:numId w:val="1"/>
        </w:numPr>
        <w:rPr>
          <w:sz w:val="24"/>
          <w:szCs w:val="24"/>
        </w:rPr>
      </w:pPr>
      <w:r w:rsidRPr="001C16A5">
        <w:rPr>
          <w:sz w:val="24"/>
          <w:szCs w:val="24"/>
        </w:rPr>
        <w:t xml:space="preserve">All metastatic colorectal cancer should have tumor tissue genotyped for RAS (KRAS and NRAS) and BRAF mutations.  Patients with any known KRAS mutation or NRAS mutation should not be treated with either cetuximab or panitumumbab. </w:t>
      </w:r>
    </w:p>
    <w:p w:rsidR="00EA6A67" w:rsidRPr="001C16A5" w:rsidRDefault="00CF2141" w:rsidP="00EA6A67">
      <w:pPr>
        <w:pStyle w:val="ListParagraph"/>
        <w:numPr>
          <w:ilvl w:val="0"/>
          <w:numId w:val="1"/>
        </w:numPr>
        <w:rPr>
          <w:sz w:val="24"/>
          <w:szCs w:val="24"/>
        </w:rPr>
      </w:pPr>
      <w:r w:rsidRPr="001C16A5">
        <w:rPr>
          <w:sz w:val="24"/>
          <w:szCs w:val="24"/>
        </w:rPr>
        <w:t xml:space="preserve">MSI testing is recommended in all patients with a personal history of colon or rectal cancer. </w:t>
      </w:r>
    </w:p>
    <w:p w:rsidR="00CF2141" w:rsidRPr="001C16A5" w:rsidRDefault="00CF2141" w:rsidP="00CF2141">
      <w:pPr>
        <w:pStyle w:val="ListParagraph"/>
        <w:numPr>
          <w:ilvl w:val="1"/>
          <w:numId w:val="1"/>
        </w:numPr>
        <w:rPr>
          <w:sz w:val="24"/>
          <w:szCs w:val="24"/>
        </w:rPr>
      </w:pPr>
      <w:r w:rsidRPr="001C16A5">
        <w:rPr>
          <w:sz w:val="24"/>
          <w:szCs w:val="24"/>
        </w:rPr>
        <w:t xml:space="preserve">Stage 2 SMI-H patients may have a good response and do not benefit from 5fu adjuvant therapy. </w:t>
      </w:r>
    </w:p>
    <w:p w:rsidR="00CF2141" w:rsidRPr="001C16A5" w:rsidRDefault="00CF2141" w:rsidP="00CF2141">
      <w:pPr>
        <w:pStyle w:val="ListParagraph"/>
        <w:numPr>
          <w:ilvl w:val="1"/>
          <w:numId w:val="1"/>
        </w:numPr>
        <w:rPr>
          <w:sz w:val="24"/>
          <w:szCs w:val="24"/>
        </w:rPr>
      </w:pPr>
      <w:r w:rsidRPr="001C16A5">
        <w:rPr>
          <w:sz w:val="24"/>
          <w:szCs w:val="24"/>
        </w:rPr>
        <w:t>Testing for MSI may be accomplished with a validated NGS panel, especially in pts w/met ds who require genotyping of RAS and BRAF.</w:t>
      </w:r>
    </w:p>
    <w:p w:rsidR="00CF2141" w:rsidRPr="001C16A5" w:rsidRDefault="00CF2141" w:rsidP="00CF2141">
      <w:pPr>
        <w:rPr>
          <w:sz w:val="24"/>
          <w:szCs w:val="24"/>
        </w:rPr>
      </w:pPr>
    </w:p>
    <w:p w:rsidR="00CF2141" w:rsidRDefault="00CF2141" w:rsidP="00CF2141">
      <w:pPr>
        <w:rPr>
          <w:sz w:val="24"/>
          <w:szCs w:val="24"/>
        </w:rPr>
      </w:pPr>
      <w:r w:rsidRPr="001C16A5">
        <w:rPr>
          <w:sz w:val="24"/>
          <w:szCs w:val="24"/>
        </w:rPr>
        <w:t>From Jan thru October of 2018, when this st</w:t>
      </w:r>
      <w:r w:rsidR="00940BBF" w:rsidRPr="001C16A5">
        <w:rPr>
          <w:sz w:val="24"/>
          <w:szCs w:val="24"/>
        </w:rPr>
        <w:t>udy was performed, there were 23</w:t>
      </w:r>
      <w:r w:rsidRPr="001C16A5">
        <w:rPr>
          <w:sz w:val="24"/>
          <w:szCs w:val="24"/>
        </w:rPr>
        <w:t xml:space="preserve"> colon and rectal cancers identified in the Registry database.</w:t>
      </w:r>
      <w:r w:rsidR="00BC5480">
        <w:rPr>
          <w:sz w:val="24"/>
          <w:szCs w:val="24"/>
        </w:rPr>
        <w:t xml:space="preserve">  The Kaiser patients were not included as they routinely order these tests.</w:t>
      </w:r>
    </w:p>
    <w:p w:rsidR="00BC5480" w:rsidRPr="001C16A5" w:rsidRDefault="00BC5480" w:rsidP="00CF2141">
      <w:pPr>
        <w:rPr>
          <w:sz w:val="24"/>
          <w:szCs w:val="24"/>
        </w:rPr>
      </w:pPr>
    </w:p>
    <w:tbl>
      <w:tblPr>
        <w:tblStyle w:val="TableGrid"/>
        <w:tblW w:w="0" w:type="auto"/>
        <w:tblLook w:val="04A0" w:firstRow="1" w:lastRow="0" w:firstColumn="1" w:lastColumn="0" w:noHBand="0" w:noVBand="1"/>
      </w:tblPr>
      <w:tblGrid>
        <w:gridCol w:w="2306"/>
        <w:gridCol w:w="1006"/>
      </w:tblGrid>
      <w:tr w:rsidR="00DC085D" w:rsidTr="001C16A5">
        <w:trPr>
          <w:trHeight w:val="188"/>
        </w:trPr>
        <w:tc>
          <w:tcPr>
            <w:tcW w:w="2306" w:type="dxa"/>
          </w:tcPr>
          <w:p w:rsidR="00DC085D" w:rsidRDefault="00DC085D" w:rsidP="00CF2141">
            <w:r>
              <w:t>Sigmoid</w:t>
            </w:r>
          </w:p>
        </w:tc>
        <w:tc>
          <w:tcPr>
            <w:tcW w:w="1006" w:type="dxa"/>
          </w:tcPr>
          <w:p w:rsidR="00DC085D" w:rsidRDefault="00DC085D" w:rsidP="00CF2141">
            <w:r>
              <w:t>9</w:t>
            </w:r>
          </w:p>
        </w:tc>
      </w:tr>
      <w:tr w:rsidR="00DC085D" w:rsidTr="001C16A5">
        <w:trPr>
          <w:trHeight w:val="177"/>
        </w:trPr>
        <w:tc>
          <w:tcPr>
            <w:tcW w:w="2306" w:type="dxa"/>
          </w:tcPr>
          <w:p w:rsidR="00DC085D" w:rsidRDefault="00DC085D" w:rsidP="00CF2141">
            <w:r>
              <w:t>Rectosigmoid</w:t>
            </w:r>
          </w:p>
        </w:tc>
        <w:tc>
          <w:tcPr>
            <w:tcW w:w="1006" w:type="dxa"/>
          </w:tcPr>
          <w:p w:rsidR="00DC085D" w:rsidRDefault="00DC085D" w:rsidP="00CF2141">
            <w:r>
              <w:t>4</w:t>
            </w:r>
          </w:p>
        </w:tc>
      </w:tr>
      <w:tr w:rsidR="00DC085D" w:rsidTr="001C16A5">
        <w:trPr>
          <w:trHeight w:val="188"/>
        </w:trPr>
        <w:tc>
          <w:tcPr>
            <w:tcW w:w="2306" w:type="dxa"/>
          </w:tcPr>
          <w:p w:rsidR="00DC085D" w:rsidRDefault="00DC085D" w:rsidP="00CF2141">
            <w:r>
              <w:t>Rectum</w:t>
            </w:r>
          </w:p>
        </w:tc>
        <w:tc>
          <w:tcPr>
            <w:tcW w:w="1006" w:type="dxa"/>
          </w:tcPr>
          <w:p w:rsidR="00DC085D" w:rsidRDefault="00DC085D" w:rsidP="00CF2141">
            <w:r>
              <w:t>1</w:t>
            </w:r>
          </w:p>
        </w:tc>
      </w:tr>
      <w:tr w:rsidR="00DC085D" w:rsidTr="001C16A5">
        <w:trPr>
          <w:trHeight w:val="367"/>
        </w:trPr>
        <w:tc>
          <w:tcPr>
            <w:tcW w:w="2306" w:type="dxa"/>
          </w:tcPr>
          <w:p w:rsidR="00DC085D" w:rsidRDefault="00DC085D" w:rsidP="00CF2141">
            <w:r>
              <w:t>Descending Colon</w:t>
            </w:r>
          </w:p>
        </w:tc>
        <w:tc>
          <w:tcPr>
            <w:tcW w:w="1006" w:type="dxa"/>
          </w:tcPr>
          <w:p w:rsidR="00DC085D" w:rsidRDefault="00DC085D" w:rsidP="00CF2141">
            <w:r>
              <w:t>1</w:t>
            </w:r>
          </w:p>
        </w:tc>
      </w:tr>
      <w:tr w:rsidR="00DC085D" w:rsidTr="001C16A5">
        <w:trPr>
          <w:trHeight w:val="378"/>
        </w:trPr>
        <w:tc>
          <w:tcPr>
            <w:tcW w:w="2306" w:type="dxa"/>
          </w:tcPr>
          <w:p w:rsidR="00DC085D" w:rsidRDefault="00DC085D" w:rsidP="00CF2141">
            <w:r>
              <w:t>Ascending Colon</w:t>
            </w:r>
          </w:p>
        </w:tc>
        <w:tc>
          <w:tcPr>
            <w:tcW w:w="1006" w:type="dxa"/>
          </w:tcPr>
          <w:p w:rsidR="00DC085D" w:rsidRDefault="00DC085D" w:rsidP="00CF2141">
            <w:r>
              <w:t>5</w:t>
            </w:r>
          </w:p>
        </w:tc>
      </w:tr>
      <w:tr w:rsidR="00DC085D" w:rsidTr="001C16A5">
        <w:trPr>
          <w:trHeight w:val="459"/>
        </w:trPr>
        <w:tc>
          <w:tcPr>
            <w:tcW w:w="2306" w:type="dxa"/>
          </w:tcPr>
          <w:p w:rsidR="00DC085D" w:rsidRDefault="00DC085D" w:rsidP="00DC085D">
            <w:r>
              <w:t>Cecum, ICV</w:t>
            </w:r>
          </w:p>
        </w:tc>
        <w:tc>
          <w:tcPr>
            <w:tcW w:w="1006" w:type="dxa"/>
          </w:tcPr>
          <w:p w:rsidR="00DC085D" w:rsidRDefault="00DC085D" w:rsidP="00CF2141">
            <w:r>
              <w:t>2</w:t>
            </w:r>
          </w:p>
          <w:p w:rsidR="00DC085D" w:rsidRDefault="00DC085D" w:rsidP="00CF2141"/>
        </w:tc>
      </w:tr>
      <w:tr w:rsidR="00DC085D" w:rsidTr="001C16A5">
        <w:trPr>
          <w:trHeight w:val="188"/>
        </w:trPr>
        <w:tc>
          <w:tcPr>
            <w:tcW w:w="2306" w:type="dxa"/>
          </w:tcPr>
          <w:p w:rsidR="00DC085D" w:rsidRDefault="00DC085D" w:rsidP="00CF2141">
            <w:r>
              <w:t>Colon, nos</w:t>
            </w:r>
          </w:p>
        </w:tc>
        <w:tc>
          <w:tcPr>
            <w:tcW w:w="1006" w:type="dxa"/>
          </w:tcPr>
          <w:p w:rsidR="00DC085D" w:rsidRDefault="00DC085D" w:rsidP="00CF2141">
            <w:r>
              <w:t>1</w:t>
            </w:r>
          </w:p>
        </w:tc>
      </w:tr>
      <w:tr w:rsidR="00DC085D" w:rsidTr="001C16A5">
        <w:trPr>
          <w:trHeight w:val="177"/>
        </w:trPr>
        <w:tc>
          <w:tcPr>
            <w:tcW w:w="2306" w:type="dxa"/>
          </w:tcPr>
          <w:p w:rsidR="00DC085D" w:rsidRDefault="00DC085D" w:rsidP="00DC085D">
            <w:r>
              <w:t xml:space="preserve">Total </w:t>
            </w:r>
          </w:p>
        </w:tc>
        <w:tc>
          <w:tcPr>
            <w:tcW w:w="1006" w:type="dxa"/>
          </w:tcPr>
          <w:p w:rsidR="00DC085D" w:rsidRDefault="00DC085D" w:rsidP="00940BBF">
            <w:r>
              <w:t>2</w:t>
            </w:r>
            <w:r w:rsidR="00940BBF">
              <w:t>3</w:t>
            </w:r>
          </w:p>
        </w:tc>
      </w:tr>
      <w:tr w:rsidR="00940BBF" w:rsidTr="001C16A5">
        <w:trPr>
          <w:trHeight w:val="177"/>
        </w:trPr>
        <w:tc>
          <w:tcPr>
            <w:tcW w:w="2306" w:type="dxa"/>
          </w:tcPr>
          <w:p w:rsidR="00940BBF" w:rsidRDefault="00940BBF" w:rsidP="00DC085D"/>
        </w:tc>
        <w:tc>
          <w:tcPr>
            <w:tcW w:w="1006" w:type="dxa"/>
          </w:tcPr>
          <w:p w:rsidR="00940BBF" w:rsidRDefault="00940BBF" w:rsidP="00940BBF"/>
        </w:tc>
      </w:tr>
    </w:tbl>
    <w:tbl>
      <w:tblPr>
        <w:tblStyle w:val="TableGrid"/>
        <w:tblpPr w:leftFromText="180" w:rightFromText="180" w:vertAnchor="text" w:horzAnchor="margin" w:tblpXSpec="right" w:tblpY="-2965"/>
        <w:tblW w:w="0" w:type="auto"/>
        <w:tblLook w:val="04A0" w:firstRow="1" w:lastRow="0" w:firstColumn="1" w:lastColumn="0" w:noHBand="0" w:noVBand="1"/>
      </w:tblPr>
      <w:tblGrid>
        <w:gridCol w:w="2257"/>
        <w:gridCol w:w="2259"/>
        <w:gridCol w:w="964"/>
      </w:tblGrid>
      <w:tr w:rsidR="009C6C1F" w:rsidTr="009C6C1F">
        <w:trPr>
          <w:trHeight w:val="270"/>
        </w:trPr>
        <w:tc>
          <w:tcPr>
            <w:tcW w:w="2257" w:type="dxa"/>
          </w:tcPr>
          <w:p w:rsidR="009C6C1F" w:rsidRPr="002B1313" w:rsidRDefault="009C6C1F" w:rsidP="009C6C1F">
            <w:pPr>
              <w:pStyle w:val="Heading1"/>
              <w:rPr>
                <w:rFonts w:asciiTheme="minorHAnsi" w:hAnsiTheme="minorHAnsi"/>
                <w:color w:val="auto"/>
                <w:sz w:val="22"/>
                <w:szCs w:val="22"/>
              </w:rPr>
            </w:pPr>
            <w:r w:rsidRPr="002B1313">
              <w:rPr>
                <w:rFonts w:asciiTheme="minorHAnsi" w:hAnsiTheme="minorHAnsi"/>
                <w:color w:val="auto"/>
                <w:sz w:val="22"/>
                <w:szCs w:val="22"/>
              </w:rPr>
              <w:lastRenderedPageBreak/>
              <w:t>Stage I</w:t>
            </w:r>
          </w:p>
        </w:tc>
        <w:tc>
          <w:tcPr>
            <w:tcW w:w="2259" w:type="dxa"/>
          </w:tcPr>
          <w:p w:rsidR="009C6C1F" w:rsidRPr="002B1313" w:rsidRDefault="009C6C1F" w:rsidP="009C6C1F">
            <w:pPr>
              <w:pStyle w:val="Heading1"/>
              <w:rPr>
                <w:rFonts w:asciiTheme="minorHAnsi" w:hAnsiTheme="minorHAnsi"/>
                <w:color w:val="auto"/>
                <w:sz w:val="22"/>
                <w:szCs w:val="22"/>
              </w:rPr>
            </w:pPr>
            <w:r w:rsidRPr="002B1313">
              <w:rPr>
                <w:rFonts w:asciiTheme="minorHAnsi" w:hAnsiTheme="minorHAnsi"/>
                <w:color w:val="auto"/>
                <w:sz w:val="22"/>
                <w:szCs w:val="22"/>
              </w:rPr>
              <w:t>Rectosig</w:t>
            </w:r>
          </w:p>
        </w:tc>
        <w:tc>
          <w:tcPr>
            <w:tcW w:w="964" w:type="dxa"/>
          </w:tcPr>
          <w:p w:rsidR="009C6C1F" w:rsidRPr="002B1313" w:rsidRDefault="009C6C1F" w:rsidP="009C6C1F">
            <w:pPr>
              <w:pStyle w:val="Heading1"/>
              <w:rPr>
                <w:sz w:val="22"/>
                <w:szCs w:val="22"/>
              </w:rPr>
            </w:pPr>
            <w:r w:rsidRPr="002B1313">
              <w:rPr>
                <w:color w:val="auto"/>
                <w:sz w:val="22"/>
                <w:szCs w:val="22"/>
              </w:rPr>
              <w:t>1</w:t>
            </w:r>
          </w:p>
        </w:tc>
      </w:tr>
      <w:tr w:rsidR="009C6C1F" w:rsidTr="009C6C1F">
        <w:trPr>
          <w:trHeight w:val="253"/>
        </w:trPr>
        <w:tc>
          <w:tcPr>
            <w:tcW w:w="2257" w:type="dxa"/>
          </w:tcPr>
          <w:p w:rsidR="009C6C1F" w:rsidRPr="002B1313" w:rsidRDefault="009C6C1F" w:rsidP="009C6C1F">
            <w:r w:rsidRPr="002B1313">
              <w:t>Stage II</w:t>
            </w:r>
          </w:p>
        </w:tc>
        <w:tc>
          <w:tcPr>
            <w:tcW w:w="2259" w:type="dxa"/>
          </w:tcPr>
          <w:p w:rsidR="009C6C1F" w:rsidRPr="002B1313" w:rsidRDefault="009C6C1F" w:rsidP="009C6C1F">
            <w:r w:rsidRPr="002B1313">
              <w:t>Sigmoid</w:t>
            </w:r>
          </w:p>
        </w:tc>
        <w:tc>
          <w:tcPr>
            <w:tcW w:w="964" w:type="dxa"/>
          </w:tcPr>
          <w:p w:rsidR="009C6C1F" w:rsidRDefault="009C6C1F" w:rsidP="009C6C1F">
            <w:r>
              <w:t>1</w:t>
            </w:r>
          </w:p>
        </w:tc>
      </w:tr>
      <w:tr w:rsidR="009C6C1F" w:rsidTr="009C6C1F">
        <w:trPr>
          <w:trHeight w:val="270"/>
        </w:trPr>
        <w:tc>
          <w:tcPr>
            <w:tcW w:w="2257" w:type="dxa"/>
          </w:tcPr>
          <w:p w:rsidR="009C6C1F" w:rsidRPr="002B1313" w:rsidRDefault="009C6C1F" w:rsidP="009C6C1F"/>
        </w:tc>
        <w:tc>
          <w:tcPr>
            <w:tcW w:w="2259" w:type="dxa"/>
          </w:tcPr>
          <w:p w:rsidR="009C6C1F" w:rsidRPr="002B1313" w:rsidRDefault="009C6C1F" w:rsidP="009C6C1F">
            <w:r w:rsidRPr="002B1313">
              <w:t>RectoSig</w:t>
            </w:r>
          </w:p>
        </w:tc>
        <w:tc>
          <w:tcPr>
            <w:tcW w:w="964" w:type="dxa"/>
          </w:tcPr>
          <w:p w:rsidR="009C6C1F" w:rsidRDefault="009C6C1F" w:rsidP="009C6C1F">
            <w:r>
              <w:t>1</w:t>
            </w:r>
          </w:p>
        </w:tc>
      </w:tr>
      <w:tr w:rsidR="009C6C1F" w:rsidTr="009C6C1F">
        <w:trPr>
          <w:trHeight w:val="253"/>
        </w:trPr>
        <w:tc>
          <w:tcPr>
            <w:tcW w:w="2257" w:type="dxa"/>
          </w:tcPr>
          <w:p w:rsidR="009C6C1F" w:rsidRDefault="009C6C1F" w:rsidP="009C6C1F"/>
        </w:tc>
        <w:tc>
          <w:tcPr>
            <w:tcW w:w="2259" w:type="dxa"/>
          </w:tcPr>
          <w:p w:rsidR="009C6C1F" w:rsidRDefault="009C6C1F" w:rsidP="009C6C1F">
            <w:r>
              <w:t>A Colon</w:t>
            </w:r>
          </w:p>
        </w:tc>
        <w:tc>
          <w:tcPr>
            <w:tcW w:w="964" w:type="dxa"/>
          </w:tcPr>
          <w:p w:rsidR="009C6C1F" w:rsidRDefault="009C6C1F" w:rsidP="009C6C1F">
            <w:r>
              <w:t>2</w:t>
            </w:r>
          </w:p>
        </w:tc>
      </w:tr>
      <w:tr w:rsidR="009C6C1F" w:rsidTr="009C6C1F">
        <w:trPr>
          <w:trHeight w:val="270"/>
        </w:trPr>
        <w:tc>
          <w:tcPr>
            <w:tcW w:w="2257" w:type="dxa"/>
          </w:tcPr>
          <w:p w:rsidR="009C6C1F" w:rsidRDefault="009C6C1F" w:rsidP="009C6C1F">
            <w:r>
              <w:t>Stage III</w:t>
            </w:r>
          </w:p>
        </w:tc>
        <w:tc>
          <w:tcPr>
            <w:tcW w:w="2259" w:type="dxa"/>
          </w:tcPr>
          <w:p w:rsidR="009C6C1F" w:rsidRDefault="009C6C1F" w:rsidP="009C6C1F">
            <w:r>
              <w:t>Sigmoid</w:t>
            </w:r>
          </w:p>
        </w:tc>
        <w:tc>
          <w:tcPr>
            <w:tcW w:w="964" w:type="dxa"/>
          </w:tcPr>
          <w:p w:rsidR="009C6C1F" w:rsidRDefault="009C6C1F" w:rsidP="009C6C1F">
            <w:r>
              <w:t>3</w:t>
            </w:r>
          </w:p>
        </w:tc>
      </w:tr>
      <w:tr w:rsidR="009C6C1F" w:rsidTr="009C6C1F">
        <w:trPr>
          <w:trHeight w:val="270"/>
        </w:trPr>
        <w:tc>
          <w:tcPr>
            <w:tcW w:w="2257" w:type="dxa"/>
          </w:tcPr>
          <w:p w:rsidR="009C6C1F" w:rsidRDefault="009C6C1F" w:rsidP="009C6C1F"/>
        </w:tc>
        <w:tc>
          <w:tcPr>
            <w:tcW w:w="2259" w:type="dxa"/>
          </w:tcPr>
          <w:p w:rsidR="009C6C1F" w:rsidRDefault="009C6C1F" w:rsidP="009C6C1F">
            <w:r>
              <w:t>Rectum</w:t>
            </w:r>
          </w:p>
        </w:tc>
        <w:tc>
          <w:tcPr>
            <w:tcW w:w="964" w:type="dxa"/>
          </w:tcPr>
          <w:p w:rsidR="009C6C1F" w:rsidRDefault="009C6C1F" w:rsidP="009C6C1F">
            <w:r>
              <w:t>1</w:t>
            </w:r>
          </w:p>
        </w:tc>
      </w:tr>
      <w:tr w:rsidR="009C6C1F" w:rsidTr="009C6C1F">
        <w:trPr>
          <w:trHeight w:val="253"/>
        </w:trPr>
        <w:tc>
          <w:tcPr>
            <w:tcW w:w="2257" w:type="dxa"/>
          </w:tcPr>
          <w:p w:rsidR="009C6C1F" w:rsidRDefault="009C6C1F" w:rsidP="009C6C1F">
            <w:r>
              <w:t>Stage IV</w:t>
            </w:r>
          </w:p>
        </w:tc>
        <w:tc>
          <w:tcPr>
            <w:tcW w:w="2259" w:type="dxa"/>
          </w:tcPr>
          <w:p w:rsidR="009C6C1F" w:rsidRDefault="009C6C1F" w:rsidP="009C6C1F">
            <w:r>
              <w:t>Sigmoid</w:t>
            </w:r>
          </w:p>
        </w:tc>
        <w:tc>
          <w:tcPr>
            <w:tcW w:w="964" w:type="dxa"/>
          </w:tcPr>
          <w:p w:rsidR="009C6C1F" w:rsidRDefault="009C6C1F" w:rsidP="009C6C1F">
            <w:r>
              <w:t>5</w:t>
            </w:r>
          </w:p>
        </w:tc>
      </w:tr>
      <w:tr w:rsidR="009C6C1F" w:rsidTr="009C6C1F">
        <w:trPr>
          <w:trHeight w:val="253"/>
        </w:trPr>
        <w:tc>
          <w:tcPr>
            <w:tcW w:w="2257" w:type="dxa"/>
          </w:tcPr>
          <w:p w:rsidR="009C6C1F" w:rsidRDefault="009C6C1F" w:rsidP="009C6C1F"/>
        </w:tc>
        <w:tc>
          <w:tcPr>
            <w:tcW w:w="2259" w:type="dxa"/>
          </w:tcPr>
          <w:p w:rsidR="009C6C1F" w:rsidRDefault="009C6C1F" w:rsidP="009C6C1F">
            <w:r>
              <w:t>Rectosig</w:t>
            </w:r>
          </w:p>
        </w:tc>
        <w:tc>
          <w:tcPr>
            <w:tcW w:w="964" w:type="dxa"/>
          </w:tcPr>
          <w:p w:rsidR="009C6C1F" w:rsidRDefault="009C6C1F" w:rsidP="009C6C1F">
            <w:r>
              <w:t>2</w:t>
            </w:r>
          </w:p>
        </w:tc>
      </w:tr>
      <w:tr w:rsidR="009C6C1F" w:rsidTr="009C6C1F">
        <w:trPr>
          <w:trHeight w:val="253"/>
        </w:trPr>
        <w:tc>
          <w:tcPr>
            <w:tcW w:w="2257" w:type="dxa"/>
          </w:tcPr>
          <w:p w:rsidR="009C6C1F" w:rsidRDefault="009C6C1F" w:rsidP="009C6C1F"/>
        </w:tc>
        <w:tc>
          <w:tcPr>
            <w:tcW w:w="2259" w:type="dxa"/>
          </w:tcPr>
          <w:p w:rsidR="009C6C1F" w:rsidRDefault="009C6C1F" w:rsidP="009C6C1F">
            <w:r>
              <w:t>A Colon</w:t>
            </w:r>
          </w:p>
        </w:tc>
        <w:tc>
          <w:tcPr>
            <w:tcW w:w="964" w:type="dxa"/>
          </w:tcPr>
          <w:p w:rsidR="009C6C1F" w:rsidRDefault="009C6C1F" w:rsidP="009C6C1F">
            <w:r>
              <w:t>2</w:t>
            </w:r>
          </w:p>
        </w:tc>
      </w:tr>
      <w:tr w:rsidR="009C6C1F" w:rsidTr="009C6C1F">
        <w:trPr>
          <w:trHeight w:val="253"/>
        </w:trPr>
        <w:tc>
          <w:tcPr>
            <w:tcW w:w="2257" w:type="dxa"/>
          </w:tcPr>
          <w:p w:rsidR="009C6C1F" w:rsidRDefault="009C6C1F" w:rsidP="009C6C1F"/>
        </w:tc>
        <w:tc>
          <w:tcPr>
            <w:tcW w:w="2259" w:type="dxa"/>
          </w:tcPr>
          <w:p w:rsidR="009C6C1F" w:rsidRDefault="009C6C1F" w:rsidP="009C6C1F">
            <w:r>
              <w:t>Cecum</w:t>
            </w:r>
          </w:p>
        </w:tc>
        <w:tc>
          <w:tcPr>
            <w:tcW w:w="964" w:type="dxa"/>
          </w:tcPr>
          <w:p w:rsidR="009C6C1F" w:rsidRDefault="009C6C1F" w:rsidP="009C6C1F">
            <w:r>
              <w:t>2</w:t>
            </w:r>
          </w:p>
        </w:tc>
      </w:tr>
      <w:tr w:rsidR="009C6C1F" w:rsidTr="009C6C1F">
        <w:trPr>
          <w:trHeight w:val="253"/>
        </w:trPr>
        <w:tc>
          <w:tcPr>
            <w:tcW w:w="2257" w:type="dxa"/>
          </w:tcPr>
          <w:p w:rsidR="009C6C1F" w:rsidRDefault="009C6C1F" w:rsidP="009C6C1F"/>
        </w:tc>
        <w:tc>
          <w:tcPr>
            <w:tcW w:w="2259" w:type="dxa"/>
          </w:tcPr>
          <w:p w:rsidR="009C6C1F" w:rsidRDefault="009C6C1F" w:rsidP="009C6C1F">
            <w:r>
              <w:t>Colon NOS</w:t>
            </w:r>
          </w:p>
        </w:tc>
        <w:tc>
          <w:tcPr>
            <w:tcW w:w="964" w:type="dxa"/>
          </w:tcPr>
          <w:p w:rsidR="009C6C1F" w:rsidRDefault="009C6C1F" w:rsidP="009C6C1F">
            <w:r>
              <w:t>1</w:t>
            </w:r>
          </w:p>
        </w:tc>
      </w:tr>
      <w:tr w:rsidR="009C6C1F" w:rsidTr="009C6C1F">
        <w:trPr>
          <w:trHeight w:val="253"/>
        </w:trPr>
        <w:tc>
          <w:tcPr>
            <w:tcW w:w="2257" w:type="dxa"/>
          </w:tcPr>
          <w:p w:rsidR="009C6C1F" w:rsidRDefault="009C6C1F" w:rsidP="009C6C1F">
            <w:r>
              <w:t>Unknown Stg</w:t>
            </w:r>
          </w:p>
        </w:tc>
        <w:tc>
          <w:tcPr>
            <w:tcW w:w="2259" w:type="dxa"/>
          </w:tcPr>
          <w:p w:rsidR="009C6C1F" w:rsidRDefault="009C6C1F" w:rsidP="009C6C1F">
            <w:r>
              <w:t>D Colon</w:t>
            </w:r>
          </w:p>
        </w:tc>
        <w:tc>
          <w:tcPr>
            <w:tcW w:w="964" w:type="dxa"/>
          </w:tcPr>
          <w:p w:rsidR="009C6C1F" w:rsidRDefault="009C6C1F" w:rsidP="009C6C1F">
            <w:r>
              <w:t>1</w:t>
            </w:r>
          </w:p>
        </w:tc>
      </w:tr>
      <w:tr w:rsidR="009C6C1F" w:rsidTr="009C6C1F">
        <w:trPr>
          <w:trHeight w:val="253"/>
        </w:trPr>
        <w:tc>
          <w:tcPr>
            <w:tcW w:w="2257" w:type="dxa"/>
          </w:tcPr>
          <w:p w:rsidR="009C6C1F" w:rsidRDefault="009C6C1F" w:rsidP="009C6C1F"/>
        </w:tc>
        <w:tc>
          <w:tcPr>
            <w:tcW w:w="2259" w:type="dxa"/>
          </w:tcPr>
          <w:p w:rsidR="009C6C1F" w:rsidRDefault="009C6C1F" w:rsidP="009C6C1F">
            <w:r>
              <w:t xml:space="preserve">A Colon </w:t>
            </w:r>
          </w:p>
        </w:tc>
        <w:tc>
          <w:tcPr>
            <w:tcW w:w="964" w:type="dxa"/>
          </w:tcPr>
          <w:p w:rsidR="009C6C1F" w:rsidRDefault="009C6C1F" w:rsidP="009C6C1F">
            <w:r>
              <w:t>1</w:t>
            </w:r>
          </w:p>
        </w:tc>
      </w:tr>
      <w:tr w:rsidR="009C6C1F" w:rsidTr="009C6C1F">
        <w:trPr>
          <w:trHeight w:val="253"/>
        </w:trPr>
        <w:tc>
          <w:tcPr>
            <w:tcW w:w="2257" w:type="dxa"/>
          </w:tcPr>
          <w:p w:rsidR="009C6C1F" w:rsidRDefault="009C6C1F" w:rsidP="009C6C1F"/>
        </w:tc>
        <w:tc>
          <w:tcPr>
            <w:tcW w:w="2259" w:type="dxa"/>
          </w:tcPr>
          <w:p w:rsidR="009C6C1F" w:rsidRDefault="009C6C1F" w:rsidP="009C6C1F"/>
        </w:tc>
        <w:tc>
          <w:tcPr>
            <w:tcW w:w="964" w:type="dxa"/>
          </w:tcPr>
          <w:p w:rsidR="009C6C1F" w:rsidRDefault="009C6C1F" w:rsidP="009C6C1F">
            <w:r>
              <w:t>23</w:t>
            </w:r>
          </w:p>
        </w:tc>
      </w:tr>
    </w:tbl>
    <w:p w:rsidR="00DC085D" w:rsidRDefault="00DC085D" w:rsidP="00CF2141"/>
    <w:p w:rsidR="00CF2141" w:rsidRDefault="00CF2141" w:rsidP="00CF2141"/>
    <w:p w:rsidR="009C6C1F" w:rsidRDefault="009C6C1F" w:rsidP="00CF2141"/>
    <w:p w:rsidR="009C6C1F" w:rsidRDefault="009C6C1F" w:rsidP="00CF2141"/>
    <w:p w:rsidR="009C6C1F" w:rsidRDefault="009C6C1F" w:rsidP="00CF2141"/>
    <w:p w:rsidR="001C16A5" w:rsidRDefault="001C16A5" w:rsidP="00CF2141">
      <w:pPr>
        <w:rPr>
          <w:sz w:val="24"/>
          <w:szCs w:val="24"/>
        </w:rPr>
      </w:pPr>
    </w:p>
    <w:p w:rsidR="001C16A5" w:rsidRDefault="000663EE" w:rsidP="00CF2141">
      <w:pPr>
        <w:rPr>
          <w:sz w:val="24"/>
          <w:szCs w:val="24"/>
        </w:rPr>
      </w:pPr>
      <w:r>
        <w:rPr>
          <w:sz w:val="24"/>
          <w:szCs w:val="24"/>
        </w:rPr>
        <w:t>Many of the patients had ongoing symptoms, many for months, which included anemia, bloody stools and abdominal pain.  Of the newly diagnosed first primary patients none of them had a prior colonoscopy.</w:t>
      </w:r>
    </w:p>
    <w:p w:rsidR="000663EE" w:rsidRDefault="000663EE" w:rsidP="00CF2141">
      <w:pPr>
        <w:rPr>
          <w:sz w:val="24"/>
          <w:szCs w:val="24"/>
        </w:rPr>
      </w:pPr>
    </w:p>
    <w:p w:rsidR="00E95A6C" w:rsidRDefault="009C6C1F" w:rsidP="00CF2141">
      <w:pPr>
        <w:rPr>
          <w:sz w:val="24"/>
          <w:szCs w:val="24"/>
        </w:rPr>
      </w:pPr>
      <w:r w:rsidRPr="007F3954">
        <w:rPr>
          <w:sz w:val="24"/>
          <w:szCs w:val="24"/>
        </w:rPr>
        <w:t xml:space="preserve">The ages </w:t>
      </w:r>
      <w:r w:rsidR="000663EE">
        <w:rPr>
          <w:sz w:val="24"/>
          <w:szCs w:val="24"/>
        </w:rPr>
        <w:t xml:space="preserve">of the 23 patients </w:t>
      </w:r>
      <w:r w:rsidR="00E95A6C">
        <w:rPr>
          <w:sz w:val="24"/>
          <w:szCs w:val="24"/>
        </w:rPr>
        <w:t>ranged from 33 to 86, with an avera</w:t>
      </w:r>
      <w:r w:rsidRPr="007F3954">
        <w:rPr>
          <w:sz w:val="24"/>
          <w:szCs w:val="24"/>
        </w:rPr>
        <w:t xml:space="preserve">ge of </w:t>
      </w:r>
      <w:r w:rsidR="008D14EB" w:rsidRPr="007F3954">
        <w:rPr>
          <w:sz w:val="24"/>
          <w:szCs w:val="24"/>
        </w:rPr>
        <w:t xml:space="preserve">62 years of age.  </w:t>
      </w:r>
      <w:r w:rsidR="00E95A6C">
        <w:rPr>
          <w:sz w:val="24"/>
          <w:szCs w:val="24"/>
        </w:rPr>
        <w:t xml:space="preserve"> The average age is 68 for colorectal cancer according to NCI Data. </w:t>
      </w:r>
      <w:hyperlink r:id="rId7" w:history="1">
        <w:r w:rsidR="00E95A6C" w:rsidRPr="00AA06EE">
          <w:rPr>
            <w:rStyle w:val="Hyperlink"/>
            <w:sz w:val="24"/>
            <w:szCs w:val="24"/>
          </w:rPr>
          <w:t>https://www.cancer.gov/about-cancer-prevention/risk/age</w:t>
        </w:r>
      </w:hyperlink>
    </w:p>
    <w:p w:rsidR="00E95A6C" w:rsidRDefault="00E95A6C" w:rsidP="00CF2141">
      <w:pPr>
        <w:rPr>
          <w:sz w:val="24"/>
          <w:szCs w:val="24"/>
        </w:rPr>
      </w:pPr>
    </w:p>
    <w:p w:rsidR="00100AA5" w:rsidRDefault="00E95A6C" w:rsidP="00CF2141">
      <w:pPr>
        <w:rPr>
          <w:sz w:val="24"/>
          <w:szCs w:val="24"/>
        </w:rPr>
      </w:pPr>
      <w:r>
        <w:rPr>
          <w:sz w:val="24"/>
          <w:szCs w:val="24"/>
        </w:rPr>
        <w:t>C</w:t>
      </w:r>
      <w:r w:rsidR="00BA6F9E">
        <w:rPr>
          <w:sz w:val="24"/>
          <w:szCs w:val="24"/>
        </w:rPr>
        <w:t>omparison between 2014 California Cancer Facts &amp; Figures and AIS Cancer Stats:</w:t>
      </w:r>
    </w:p>
    <w:tbl>
      <w:tblPr>
        <w:tblStyle w:val="TableGrid"/>
        <w:tblW w:w="0" w:type="auto"/>
        <w:tblLook w:val="04A0" w:firstRow="1" w:lastRow="0" w:firstColumn="1" w:lastColumn="0" w:noHBand="0" w:noVBand="1"/>
      </w:tblPr>
      <w:tblGrid>
        <w:gridCol w:w="2212"/>
        <w:gridCol w:w="1923"/>
        <w:gridCol w:w="2277"/>
        <w:gridCol w:w="3213"/>
      </w:tblGrid>
      <w:tr w:rsidR="00BA6F9E" w:rsidTr="00AA4A4F">
        <w:tc>
          <w:tcPr>
            <w:tcW w:w="2212" w:type="dxa"/>
          </w:tcPr>
          <w:p w:rsidR="00BA6F9E" w:rsidRDefault="00BA6F9E" w:rsidP="00BA6F9E">
            <w:pPr>
              <w:rPr>
                <w:sz w:val="24"/>
                <w:szCs w:val="24"/>
              </w:rPr>
            </w:pPr>
            <w:r>
              <w:rPr>
                <w:sz w:val="24"/>
                <w:szCs w:val="24"/>
              </w:rPr>
              <w:t xml:space="preserve">AIS Males  </w:t>
            </w:r>
            <w:r w:rsidR="009370EE">
              <w:rPr>
                <w:sz w:val="24"/>
                <w:szCs w:val="24"/>
              </w:rPr>
              <w:t xml:space="preserve"> </w:t>
            </w:r>
            <w:r>
              <w:rPr>
                <w:sz w:val="24"/>
                <w:szCs w:val="24"/>
              </w:rPr>
              <w:t>2017</w:t>
            </w:r>
          </w:p>
        </w:tc>
        <w:tc>
          <w:tcPr>
            <w:tcW w:w="1923" w:type="dxa"/>
          </w:tcPr>
          <w:p w:rsidR="00BA6F9E" w:rsidRDefault="00E80293" w:rsidP="00CF2141">
            <w:pPr>
              <w:rPr>
                <w:sz w:val="24"/>
                <w:szCs w:val="24"/>
              </w:rPr>
            </w:pPr>
            <w:r>
              <w:rPr>
                <w:sz w:val="24"/>
                <w:szCs w:val="24"/>
              </w:rPr>
              <w:t xml:space="preserve">      14 or 61%</w:t>
            </w:r>
          </w:p>
        </w:tc>
        <w:tc>
          <w:tcPr>
            <w:tcW w:w="2277" w:type="dxa"/>
          </w:tcPr>
          <w:p w:rsidR="00BA6F9E" w:rsidRDefault="00BA6F9E" w:rsidP="00CF2141">
            <w:pPr>
              <w:rPr>
                <w:sz w:val="24"/>
                <w:szCs w:val="24"/>
              </w:rPr>
            </w:pPr>
            <w:r>
              <w:rPr>
                <w:sz w:val="24"/>
                <w:szCs w:val="24"/>
              </w:rPr>
              <w:t>AIS Females 2017</w:t>
            </w:r>
          </w:p>
        </w:tc>
        <w:tc>
          <w:tcPr>
            <w:tcW w:w="3213" w:type="dxa"/>
          </w:tcPr>
          <w:p w:rsidR="00BA6F9E" w:rsidRDefault="00E80293" w:rsidP="00CF2141">
            <w:pPr>
              <w:rPr>
                <w:sz w:val="24"/>
                <w:szCs w:val="24"/>
              </w:rPr>
            </w:pPr>
            <w:r>
              <w:rPr>
                <w:sz w:val="24"/>
                <w:szCs w:val="24"/>
              </w:rPr>
              <w:t xml:space="preserve">        9 or 39%</w:t>
            </w:r>
          </w:p>
        </w:tc>
      </w:tr>
      <w:tr w:rsidR="00BA6F9E" w:rsidTr="00AA4A4F">
        <w:tc>
          <w:tcPr>
            <w:tcW w:w="2212" w:type="dxa"/>
          </w:tcPr>
          <w:p w:rsidR="00BA6F9E" w:rsidRDefault="00BA6F9E" w:rsidP="00CF2141">
            <w:pPr>
              <w:rPr>
                <w:sz w:val="24"/>
                <w:szCs w:val="24"/>
              </w:rPr>
            </w:pPr>
            <w:r>
              <w:rPr>
                <w:sz w:val="24"/>
                <w:szCs w:val="24"/>
              </w:rPr>
              <w:t>Calif Males 2014</w:t>
            </w:r>
          </w:p>
        </w:tc>
        <w:tc>
          <w:tcPr>
            <w:tcW w:w="1923" w:type="dxa"/>
          </w:tcPr>
          <w:p w:rsidR="00BA6F9E" w:rsidRDefault="00BA6F9E" w:rsidP="00CF2141">
            <w:pPr>
              <w:rPr>
                <w:sz w:val="24"/>
                <w:szCs w:val="24"/>
              </w:rPr>
            </w:pPr>
            <w:r>
              <w:rPr>
                <w:sz w:val="24"/>
                <w:szCs w:val="24"/>
              </w:rPr>
              <w:t>7,770 or 54%</w:t>
            </w:r>
          </w:p>
        </w:tc>
        <w:tc>
          <w:tcPr>
            <w:tcW w:w="2277" w:type="dxa"/>
          </w:tcPr>
          <w:p w:rsidR="00BA6F9E" w:rsidRDefault="00BA6F9E" w:rsidP="00BA6F9E">
            <w:pPr>
              <w:rPr>
                <w:sz w:val="24"/>
                <w:szCs w:val="24"/>
              </w:rPr>
            </w:pPr>
            <w:r>
              <w:rPr>
                <w:sz w:val="24"/>
                <w:szCs w:val="24"/>
              </w:rPr>
              <w:t>Calif Females 2014</w:t>
            </w:r>
          </w:p>
        </w:tc>
        <w:tc>
          <w:tcPr>
            <w:tcW w:w="3213" w:type="dxa"/>
          </w:tcPr>
          <w:p w:rsidR="00BA6F9E" w:rsidRDefault="00BA6F9E" w:rsidP="00CF2141">
            <w:pPr>
              <w:rPr>
                <w:sz w:val="24"/>
                <w:szCs w:val="24"/>
              </w:rPr>
            </w:pPr>
            <w:r>
              <w:rPr>
                <w:sz w:val="24"/>
                <w:szCs w:val="24"/>
              </w:rPr>
              <w:t>6,654 or 46%</w:t>
            </w:r>
          </w:p>
        </w:tc>
      </w:tr>
    </w:tbl>
    <w:p w:rsidR="00586E22" w:rsidRDefault="00100AA5" w:rsidP="00CF2141">
      <w:pPr>
        <w:rPr>
          <w:sz w:val="24"/>
          <w:szCs w:val="24"/>
        </w:rPr>
      </w:pPr>
      <w:r>
        <w:rPr>
          <w:sz w:val="24"/>
          <w:szCs w:val="24"/>
        </w:rPr>
        <w:t>Comments:</w:t>
      </w:r>
      <w:r w:rsidR="00EA082F">
        <w:rPr>
          <w:sz w:val="24"/>
          <w:szCs w:val="24"/>
        </w:rPr>
        <w:t xml:space="preserve">   </w:t>
      </w:r>
      <w:r w:rsidR="008D14EB" w:rsidRPr="007F3954">
        <w:rPr>
          <w:sz w:val="24"/>
          <w:szCs w:val="24"/>
        </w:rPr>
        <w:t xml:space="preserve">There were </w:t>
      </w:r>
      <w:r w:rsidR="00586E22" w:rsidRPr="007F3954">
        <w:rPr>
          <w:sz w:val="24"/>
          <w:szCs w:val="24"/>
        </w:rPr>
        <w:t>8 Hispanic patients, 13</w:t>
      </w:r>
      <w:r w:rsidR="008D14EB" w:rsidRPr="007F3954">
        <w:rPr>
          <w:sz w:val="24"/>
          <w:szCs w:val="24"/>
        </w:rPr>
        <w:t xml:space="preserve"> Caucasian patients, 1 Asian and 1 African American.  </w:t>
      </w:r>
    </w:p>
    <w:p w:rsidR="00DA3D17" w:rsidRDefault="00DA3D17" w:rsidP="00CF2141">
      <w:pPr>
        <w:rPr>
          <w:sz w:val="24"/>
          <w:szCs w:val="24"/>
        </w:rPr>
      </w:pPr>
    </w:p>
    <w:p w:rsidR="007F3954" w:rsidRDefault="007F3954" w:rsidP="00CF2141">
      <w:pPr>
        <w:rPr>
          <w:sz w:val="24"/>
          <w:szCs w:val="24"/>
        </w:rPr>
      </w:pPr>
      <w:r>
        <w:rPr>
          <w:sz w:val="24"/>
          <w:szCs w:val="24"/>
        </w:rPr>
        <w:t>According to the ACS</w:t>
      </w:r>
      <w:r w:rsidR="006E5597">
        <w:rPr>
          <w:sz w:val="24"/>
          <w:szCs w:val="24"/>
        </w:rPr>
        <w:t>, C</w:t>
      </w:r>
      <w:r w:rsidR="002B5347">
        <w:rPr>
          <w:sz w:val="24"/>
          <w:szCs w:val="24"/>
        </w:rPr>
        <w:t xml:space="preserve">alifornia </w:t>
      </w:r>
      <w:r w:rsidR="006E5597">
        <w:rPr>
          <w:sz w:val="24"/>
          <w:szCs w:val="24"/>
        </w:rPr>
        <w:t>F</w:t>
      </w:r>
      <w:r w:rsidR="002B5347">
        <w:rPr>
          <w:sz w:val="24"/>
          <w:szCs w:val="24"/>
        </w:rPr>
        <w:t xml:space="preserve">acts </w:t>
      </w:r>
      <w:r w:rsidR="006E5597">
        <w:rPr>
          <w:sz w:val="24"/>
          <w:szCs w:val="24"/>
        </w:rPr>
        <w:t>&amp;</w:t>
      </w:r>
      <w:r w:rsidR="002B5347">
        <w:rPr>
          <w:sz w:val="24"/>
          <w:szCs w:val="24"/>
        </w:rPr>
        <w:t xml:space="preserve"> </w:t>
      </w:r>
      <w:r w:rsidR="006E5597">
        <w:rPr>
          <w:sz w:val="24"/>
          <w:szCs w:val="24"/>
        </w:rPr>
        <w:t>F</w:t>
      </w:r>
      <w:r w:rsidR="002B5347">
        <w:rPr>
          <w:sz w:val="24"/>
          <w:szCs w:val="24"/>
        </w:rPr>
        <w:t>igures</w:t>
      </w:r>
      <w:r w:rsidR="006E5597">
        <w:rPr>
          <w:sz w:val="24"/>
          <w:szCs w:val="24"/>
        </w:rPr>
        <w:t xml:space="preserve"> for 2017 only 42% of colorectal cancer </w:t>
      </w:r>
      <w:r w:rsidR="002B5347">
        <w:rPr>
          <w:sz w:val="24"/>
          <w:szCs w:val="24"/>
        </w:rPr>
        <w:t>are diagnosed in an early stage.</w:t>
      </w:r>
      <w:r w:rsidR="00B54F7B">
        <w:rPr>
          <w:sz w:val="24"/>
          <w:szCs w:val="24"/>
        </w:rPr>
        <w:t xml:space="preserve">  Comparing our cases to NCI data, we had a significantly higher percent of cases diagnosed with distant disease. </w:t>
      </w:r>
    </w:p>
    <w:p w:rsidR="001C16A5" w:rsidRPr="007F3954" w:rsidRDefault="001C16A5" w:rsidP="00CF2141">
      <w:pPr>
        <w:rPr>
          <w:sz w:val="24"/>
          <w:szCs w:val="24"/>
        </w:rPr>
      </w:pPr>
    </w:p>
    <w:tbl>
      <w:tblPr>
        <w:tblStyle w:val="TableGrid"/>
        <w:tblW w:w="0" w:type="auto"/>
        <w:tblLook w:val="04A0" w:firstRow="1" w:lastRow="0" w:firstColumn="1" w:lastColumn="0" w:noHBand="0" w:noVBand="1"/>
      </w:tblPr>
      <w:tblGrid>
        <w:gridCol w:w="1331"/>
        <w:gridCol w:w="1400"/>
        <w:gridCol w:w="1248"/>
        <w:gridCol w:w="1800"/>
        <w:gridCol w:w="1310"/>
        <w:gridCol w:w="2275"/>
      </w:tblGrid>
      <w:tr w:rsidR="00AD325B" w:rsidTr="00B54F7B">
        <w:trPr>
          <w:trHeight w:val="580"/>
        </w:trPr>
        <w:tc>
          <w:tcPr>
            <w:tcW w:w="1331" w:type="dxa"/>
          </w:tcPr>
          <w:p w:rsidR="00AD325B" w:rsidRDefault="00AD325B" w:rsidP="00CF2141"/>
        </w:tc>
        <w:tc>
          <w:tcPr>
            <w:tcW w:w="1400" w:type="dxa"/>
          </w:tcPr>
          <w:p w:rsidR="00AD325B" w:rsidRDefault="00AD325B" w:rsidP="00CF2141">
            <w:r>
              <w:t>Stage I</w:t>
            </w:r>
          </w:p>
        </w:tc>
        <w:tc>
          <w:tcPr>
            <w:tcW w:w="1248" w:type="dxa"/>
          </w:tcPr>
          <w:p w:rsidR="00AD325B" w:rsidRDefault="00AD325B" w:rsidP="00CF2141">
            <w:r>
              <w:t>Stage II</w:t>
            </w:r>
          </w:p>
        </w:tc>
        <w:tc>
          <w:tcPr>
            <w:tcW w:w="1800" w:type="dxa"/>
          </w:tcPr>
          <w:p w:rsidR="00AD325B" w:rsidRDefault="00AD325B" w:rsidP="00CF2141">
            <w:r>
              <w:t>Stage III</w:t>
            </w:r>
          </w:p>
        </w:tc>
        <w:tc>
          <w:tcPr>
            <w:tcW w:w="1310" w:type="dxa"/>
          </w:tcPr>
          <w:p w:rsidR="00AD325B" w:rsidRDefault="00AD325B" w:rsidP="00CF2141">
            <w:r>
              <w:t>Stage IV</w:t>
            </w:r>
          </w:p>
        </w:tc>
        <w:tc>
          <w:tcPr>
            <w:tcW w:w="2275" w:type="dxa"/>
          </w:tcPr>
          <w:p w:rsidR="00AD325B" w:rsidRDefault="00AD325B" w:rsidP="00CF2141">
            <w:r>
              <w:t>Unknown</w:t>
            </w:r>
          </w:p>
        </w:tc>
      </w:tr>
      <w:tr w:rsidR="00AD325B" w:rsidTr="00B54F7B">
        <w:trPr>
          <w:trHeight w:val="547"/>
        </w:trPr>
        <w:tc>
          <w:tcPr>
            <w:tcW w:w="1331" w:type="dxa"/>
          </w:tcPr>
          <w:p w:rsidR="00AD325B" w:rsidRDefault="00AD325B" w:rsidP="00CF2141">
            <w:r>
              <w:t>AIS 2018</w:t>
            </w:r>
          </w:p>
        </w:tc>
        <w:tc>
          <w:tcPr>
            <w:tcW w:w="1400" w:type="dxa"/>
          </w:tcPr>
          <w:p w:rsidR="00AD325B" w:rsidRDefault="00AD325B" w:rsidP="00CF2141">
            <w:r>
              <w:t>N=1</w:t>
            </w:r>
          </w:p>
          <w:p w:rsidR="00AD325B" w:rsidRDefault="00AD325B" w:rsidP="00CF2141">
            <w:r>
              <w:t>7%</w:t>
            </w:r>
          </w:p>
        </w:tc>
        <w:tc>
          <w:tcPr>
            <w:tcW w:w="1248" w:type="dxa"/>
          </w:tcPr>
          <w:p w:rsidR="00AD325B" w:rsidRDefault="00AD325B" w:rsidP="00CF2141">
            <w:r>
              <w:t>N=2</w:t>
            </w:r>
          </w:p>
          <w:p w:rsidR="00AD325B" w:rsidRDefault="00AD325B" w:rsidP="00CF2141">
            <w:r>
              <w:t>13%</w:t>
            </w:r>
          </w:p>
        </w:tc>
        <w:tc>
          <w:tcPr>
            <w:tcW w:w="1800" w:type="dxa"/>
          </w:tcPr>
          <w:p w:rsidR="00AD325B" w:rsidRDefault="00AD325B" w:rsidP="00AD325B">
            <w:r>
              <w:t>N=4</w:t>
            </w:r>
          </w:p>
          <w:p w:rsidR="00AD325B" w:rsidRDefault="00AD325B" w:rsidP="00AD325B">
            <w:r>
              <w:t>27%</w:t>
            </w:r>
          </w:p>
        </w:tc>
        <w:tc>
          <w:tcPr>
            <w:tcW w:w="1310" w:type="dxa"/>
          </w:tcPr>
          <w:p w:rsidR="00AD325B" w:rsidRDefault="00AD325B" w:rsidP="00AD325B">
            <w:r>
              <w:t xml:space="preserve">N=7 </w:t>
            </w:r>
          </w:p>
          <w:p w:rsidR="00AD325B" w:rsidRDefault="00AD325B" w:rsidP="00AD325B">
            <w:r>
              <w:t>47%</w:t>
            </w:r>
          </w:p>
        </w:tc>
        <w:tc>
          <w:tcPr>
            <w:tcW w:w="2275" w:type="dxa"/>
          </w:tcPr>
          <w:p w:rsidR="00AD325B" w:rsidRDefault="00AD325B" w:rsidP="00CF2141">
            <w:r>
              <w:t>N= 1</w:t>
            </w:r>
          </w:p>
          <w:p w:rsidR="00AD325B" w:rsidRDefault="00AD325B" w:rsidP="00CF2141">
            <w:r>
              <w:t>7%</w:t>
            </w:r>
          </w:p>
        </w:tc>
      </w:tr>
      <w:tr w:rsidR="00AD325B" w:rsidTr="00B54F7B">
        <w:trPr>
          <w:trHeight w:val="270"/>
        </w:trPr>
        <w:tc>
          <w:tcPr>
            <w:tcW w:w="1331" w:type="dxa"/>
          </w:tcPr>
          <w:p w:rsidR="00AD325B" w:rsidRDefault="00AD325B" w:rsidP="00AD325B">
            <w:r>
              <w:t xml:space="preserve">NCI Colon 2014          </w:t>
            </w:r>
          </w:p>
        </w:tc>
        <w:tc>
          <w:tcPr>
            <w:tcW w:w="2648" w:type="dxa"/>
            <w:gridSpan w:val="2"/>
          </w:tcPr>
          <w:p w:rsidR="00AD325B" w:rsidRDefault="00AD325B" w:rsidP="00CF2141">
            <w:r>
              <w:t>Local 40%</w:t>
            </w:r>
          </w:p>
        </w:tc>
        <w:tc>
          <w:tcPr>
            <w:tcW w:w="1800" w:type="dxa"/>
          </w:tcPr>
          <w:p w:rsidR="00AD325B" w:rsidRDefault="00AD325B" w:rsidP="00CF2141">
            <w:r>
              <w:t>Regional 32%</w:t>
            </w:r>
          </w:p>
        </w:tc>
        <w:tc>
          <w:tcPr>
            <w:tcW w:w="1310" w:type="dxa"/>
          </w:tcPr>
          <w:p w:rsidR="00AD325B" w:rsidRDefault="00AD325B" w:rsidP="00CF2141">
            <w:r>
              <w:t>Distant 23%</w:t>
            </w:r>
          </w:p>
        </w:tc>
        <w:tc>
          <w:tcPr>
            <w:tcW w:w="2275" w:type="dxa"/>
          </w:tcPr>
          <w:p w:rsidR="00AD325B" w:rsidRDefault="00AD325B" w:rsidP="00CF2141">
            <w:r>
              <w:t>Unknown</w:t>
            </w:r>
          </w:p>
          <w:p w:rsidR="00AD325B" w:rsidRDefault="00AD325B" w:rsidP="00CF2141">
            <w:r>
              <w:t>5%</w:t>
            </w:r>
          </w:p>
        </w:tc>
      </w:tr>
      <w:tr w:rsidR="00AD325B" w:rsidTr="00B54F7B">
        <w:trPr>
          <w:trHeight w:val="270"/>
        </w:trPr>
        <w:tc>
          <w:tcPr>
            <w:tcW w:w="1331" w:type="dxa"/>
          </w:tcPr>
          <w:p w:rsidR="00AD325B" w:rsidRDefault="00AD325B" w:rsidP="00CF2141">
            <w:r>
              <w:t>NCI Rectal</w:t>
            </w:r>
          </w:p>
          <w:p w:rsidR="00AD325B" w:rsidRDefault="00AD325B" w:rsidP="00CF2141">
            <w:r>
              <w:t>2014</w:t>
            </w:r>
          </w:p>
        </w:tc>
        <w:tc>
          <w:tcPr>
            <w:tcW w:w="2648" w:type="dxa"/>
            <w:gridSpan w:val="2"/>
          </w:tcPr>
          <w:p w:rsidR="00AD325B" w:rsidRDefault="00AD325B" w:rsidP="00CF2141">
            <w:r>
              <w:t>Local  43%</w:t>
            </w:r>
          </w:p>
        </w:tc>
        <w:tc>
          <w:tcPr>
            <w:tcW w:w="1800" w:type="dxa"/>
          </w:tcPr>
          <w:p w:rsidR="00AD325B" w:rsidRDefault="00AD325B" w:rsidP="00CF2141">
            <w:r>
              <w:t>Regional 34%</w:t>
            </w:r>
          </w:p>
        </w:tc>
        <w:tc>
          <w:tcPr>
            <w:tcW w:w="1310" w:type="dxa"/>
          </w:tcPr>
          <w:p w:rsidR="00AD325B" w:rsidRDefault="00AD325B" w:rsidP="00CF2141">
            <w:r>
              <w:t>Distant 18%</w:t>
            </w:r>
          </w:p>
        </w:tc>
        <w:tc>
          <w:tcPr>
            <w:tcW w:w="2275" w:type="dxa"/>
          </w:tcPr>
          <w:p w:rsidR="00AD325B" w:rsidRDefault="00AD325B" w:rsidP="00CF2141">
            <w:r>
              <w:t>Unknown 5%</w:t>
            </w:r>
          </w:p>
        </w:tc>
      </w:tr>
    </w:tbl>
    <w:p w:rsidR="008D14EB" w:rsidRDefault="008D14EB" w:rsidP="00CF2141"/>
    <w:p w:rsidR="001C16A5" w:rsidRDefault="001C16A5" w:rsidP="00CF2141">
      <w:r>
        <w:t>Of the 12 patients that had surgery for their newly diagnosed colorectal cancers, 3</w:t>
      </w:r>
      <w:r w:rsidR="00E80293">
        <w:t xml:space="preserve"> (25%)</w:t>
      </w:r>
      <w:r>
        <w:t xml:space="preserve"> had &lt; 12 regional lymph nodes removed while 9 </w:t>
      </w:r>
      <w:r w:rsidR="00E80293">
        <w:t xml:space="preserve">or 75% </w:t>
      </w:r>
      <w:r>
        <w:t>had 12 or more lymph nodes resected.</w:t>
      </w:r>
      <w:r w:rsidR="00E80293">
        <w:t xml:space="preserve">  The Commission on Cancer CP3R performance rate is &gt;80%. </w:t>
      </w:r>
      <w:r w:rsidR="006E5597">
        <w:t xml:space="preserve">See Recommendation 1: </w:t>
      </w:r>
    </w:p>
    <w:p w:rsidR="00E80293" w:rsidRDefault="00E80293" w:rsidP="00CF2141"/>
    <w:p w:rsidR="008A5982" w:rsidRDefault="008A5982" w:rsidP="00CF2141"/>
    <w:tbl>
      <w:tblPr>
        <w:tblStyle w:val="TableGrid"/>
        <w:tblW w:w="0" w:type="auto"/>
        <w:tblLook w:val="04A0" w:firstRow="1" w:lastRow="0" w:firstColumn="1" w:lastColumn="0" w:noHBand="0" w:noVBand="1"/>
      </w:tblPr>
      <w:tblGrid>
        <w:gridCol w:w="5937"/>
        <w:gridCol w:w="3422"/>
      </w:tblGrid>
      <w:tr w:rsidR="004524C2" w:rsidTr="004524C2">
        <w:trPr>
          <w:trHeight w:val="410"/>
        </w:trPr>
        <w:tc>
          <w:tcPr>
            <w:tcW w:w="5937" w:type="dxa"/>
          </w:tcPr>
          <w:p w:rsidR="004524C2" w:rsidRDefault="00EA082F" w:rsidP="004524C2">
            <w:r>
              <w:t>Days from Diagnosis To Surgery</w:t>
            </w:r>
            <w:r w:rsidR="004524C2">
              <w:t>:</w:t>
            </w:r>
          </w:p>
        </w:tc>
        <w:tc>
          <w:tcPr>
            <w:tcW w:w="3422" w:type="dxa"/>
          </w:tcPr>
          <w:p w:rsidR="004524C2" w:rsidRDefault="004524C2" w:rsidP="00CF2141"/>
        </w:tc>
      </w:tr>
      <w:tr w:rsidR="004524C2" w:rsidTr="004524C2">
        <w:trPr>
          <w:trHeight w:val="387"/>
        </w:trPr>
        <w:tc>
          <w:tcPr>
            <w:tcW w:w="5937" w:type="dxa"/>
          </w:tcPr>
          <w:p w:rsidR="004524C2" w:rsidRDefault="004524C2" w:rsidP="004524C2">
            <w:r>
              <w:t>Diagnosed at Surgery</w:t>
            </w:r>
          </w:p>
        </w:tc>
        <w:tc>
          <w:tcPr>
            <w:tcW w:w="3422" w:type="dxa"/>
          </w:tcPr>
          <w:p w:rsidR="004524C2" w:rsidRDefault="004524C2" w:rsidP="00CF2141">
            <w:r>
              <w:t>5</w:t>
            </w:r>
          </w:p>
        </w:tc>
      </w:tr>
      <w:tr w:rsidR="004524C2" w:rsidTr="004524C2">
        <w:trPr>
          <w:trHeight w:val="410"/>
        </w:trPr>
        <w:tc>
          <w:tcPr>
            <w:tcW w:w="5937" w:type="dxa"/>
          </w:tcPr>
          <w:p w:rsidR="004524C2" w:rsidRDefault="004524C2" w:rsidP="004524C2">
            <w:r>
              <w:t>Diagnosed &amp; surgery next day</w:t>
            </w:r>
          </w:p>
        </w:tc>
        <w:tc>
          <w:tcPr>
            <w:tcW w:w="3422" w:type="dxa"/>
          </w:tcPr>
          <w:p w:rsidR="004524C2" w:rsidRDefault="004524C2" w:rsidP="00CF2141">
            <w:r>
              <w:t>2</w:t>
            </w:r>
          </w:p>
        </w:tc>
      </w:tr>
      <w:tr w:rsidR="004524C2" w:rsidTr="004524C2">
        <w:trPr>
          <w:trHeight w:val="387"/>
        </w:trPr>
        <w:tc>
          <w:tcPr>
            <w:tcW w:w="5937" w:type="dxa"/>
          </w:tcPr>
          <w:p w:rsidR="004524C2" w:rsidRDefault="004524C2" w:rsidP="00FC21A6">
            <w:r>
              <w:t>3 days</w:t>
            </w:r>
          </w:p>
        </w:tc>
        <w:tc>
          <w:tcPr>
            <w:tcW w:w="3422" w:type="dxa"/>
          </w:tcPr>
          <w:p w:rsidR="004524C2" w:rsidRDefault="004524C2" w:rsidP="00CF2141">
            <w:r>
              <w:t>1</w:t>
            </w:r>
          </w:p>
        </w:tc>
      </w:tr>
      <w:tr w:rsidR="004524C2" w:rsidTr="004524C2">
        <w:trPr>
          <w:trHeight w:val="410"/>
        </w:trPr>
        <w:tc>
          <w:tcPr>
            <w:tcW w:w="5937" w:type="dxa"/>
          </w:tcPr>
          <w:p w:rsidR="004524C2" w:rsidRDefault="004524C2" w:rsidP="00CF2141">
            <w:r>
              <w:t>7 days</w:t>
            </w:r>
          </w:p>
        </w:tc>
        <w:tc>
          <w:tcPr>
            <w:tcW w:w="3422" w:type="dxa"/>
          </w:tcPr>
          <w:p w:rsidR="004524C2" w:rsidRDefault="004524C2" w:rsidP="00FC21A6">
            <w:r>
              <w:t>1</w:t>
            </w:r>
          </w:p>
        </w:tc>
      </w:tr>
      <w:tr w:rsidR="004524C2" w:rsidTr="004524C2">
        <w:trPr>
          <w:trHeight w:val="387"/>
        </w:trPr>
        <w:tc>
          <w:tcPr>
            <w:tcW w:w="5937" w:type="dxa"/>
          </w:tcPr>
          <w:p w:rsidR="004524C2" w:rsidRDefault="004524C2" w:rsidP="00CF2141">
            <w:r>
              <w:t xml:space="preserve">10 days </w:t>
            </w:r>
          </w:p>
        </w:tc>
        <w:tc>
          <w:tcPr>
            <w:tcW w:w="3422" w:type="dxa"/>
          </w:tcPr>
          <w:p w:rsidR="004524C2" w:rsidRDefault="004524C2" w:rsidP="00FC21A6">
            <w:r>
              <w:t>1</w:t>
            </w:r>
          </w:p>
        </w:tc>
      </w:tr>
      <w:tr w:rsidR="004524C2" w:rsidTr="004524C2">
        <w:trPr>
          <w:trHeight w:val="410"/>
        </w:trPr>
        <w:tc>
          <w:tcPr>
            <w:tcW w:w="5937" w:type="dxa"/>
          </w:tcPr>
          <w:p w:rsidR="004524C2" w:rsidRDefault="004524C2" w:rsidP="00CF2141">
            <w:r>
              <w:t xml:space="preserve">27 days </w:t>
            </w:r>
          </w:p>
        </w:tc>
        <w:tc>
          <w:tcPr>
            <w:tcW w:w="3422" w:type="dxa"/>
          </w:tcPr>
          <w:p w:rsidR="004524C2" w:rsidRDefault="004524C2" w:rsidP="00FC21A6">
            <w:r>
              <w:t>1</w:t>
            </w:r>
          </w:p>
        </w:tc>
      </w:tr>
      <w:tr w:rsidR="004524C2" w:rsidTr="004524C2">
        <w:trPr>
          <w:trHeight w:val="410"/>
        </w:trPr>
        <w:tc>
          <w:tcPr>
            <w:tcW w:w="5937" w:type="dxa"/>
          </w:tcPr>
          <w:p w:rsidR="004524C2" w:rsidRDefault="004524C2" w:rsidP="00CF2141">
            <w:r>
              <w:t>32 days</w:t>
            </w:r>
          </w:p>
        </w:tc>
        <w:tc>
          <w:tcPr>
            <w:tcW w:w="3422" w:type="dxa"/>
          </w:tcPr>
          <w:p w:rsidR="004524C2" w:rsidRDefault="004524C2" w:rsidP="00FC21A6">
            <w:r>
              <w:t xml:space="preserve">1 </w:t>
            </w:r>
          </w:p>
        </w:tc>
      </w:tr>
      <w:tr w:rsidR="004524C2" w:rsidTr="004524C2">
        <w:trPr>
          <w:trHeight w:val="387"/>
        </w:trPr>
        <w:tc>
          <w:tcPr>
            <w:tcW w:w="5937" w:type="dxa"/>
          </w:tcPr>
          <w:p w:rsidR="004524C2" w:rsidRDefault="004524C2" w:rsidP="00CF2141">
            <w:r>
              <w:t>Unknown</w:t>
            </w:r>
          </w:p>
        </w:tc>
        <w:tc>
          <w:tcPr>
            <w:tcW w:w="3422" w:type="dxa"/>
          </w:tcPr>
          <w:p w:rsidR="004524C2" w:rsidRDefault="004524C2" w:rsidP="00FC21A6">
            <w:r>
              <w:t>4</w:t>
            </w:r>
          </w:p>
        </w:tc>
      </w:tr>
      <w:tr w:rsidR="004524C2" w:rsidTr="004524C2">
        <w:trPr>
          <w:trHeight w:val="387"/>
        </w:trPr>
        <w:tc>
          <w:tcPr>
            <w:tcW w:w="5937" w:type="dxa"/>
          </w:tcPr>
          <w:p w:rsidR="004524C2" w:rsidRDefault="004524C2" w:rsidP="00CF2141">
            <w:r>
              <w:t>No Surgery</w:t>
            </w:r>
          </w:p>
        </w:tc>
        <w:tc>
          <w:tcPr>
            <w:tcW w:w="3422" w:type="dxa"/>
          </w:tcPr>
          <w:p w:rsidR="004524C2" w:rsidRDefault="004524C2" w:rsidP="00FC21A6">
            <w:r>
              <w:t>7</w:t>
            </w:r>
          </w:p>
        </w:tc>
      </w:tr>
    </w:tbl>
    <w:p w:rsidR="00E95A6C" w:rsidRDefault="00E95A6C"/>
    <w:p w:rsidR="00542766" w:rsidRDefault="00B54F7B">
      <w:r>
        <w:t>Most patients (10) who received surgery did so within 10 days of the diagnosis, 7 patient</w:t>
      </w:r>
      <w:r w:rsidR="00EA082F">
        <w:t>s</w:t>
      </w:r>
      <w:r>
        <w:t xml:space="preserve"> did not receive surgery 2</w:t>
      </w:r>
      <w:r w:rsidRPr="00B54F7B">
        <w:rPr>
          <w:vertAlign w:val="superscript"/>
        </w:rPr>
        <w:t>nd</w:t>
      </w:r>
      <w:r>
        <w:t xml:space="preserve"> to metastatic disease and </w:t>
      </w:r>
      <w:r w:rsidR="00EA082F">
        <w:t xml:space="preserve">in </w:t>
      </w:r>
      <w:r>
        <w:t xml:space="preserve">4 cases their surgery information is not available to review.   They were diagnosed here and treated elsewhere. </w:t>
      </w:r>
      <w:r w:rsidR="00EA082F">
        <w:t xml:space="preserve">  </w:t>
      </w:r>
    </w:p>
    <w:p w:rsidR="00EA082F" w:rsidRDefault="00EA082F" w:rsidP="00E95A6C"/>
    <w:p w:rsidR="00EA082F" w:rsidRDefault="00EA082F" w:rsidP="00EA082F"/>
    <w:p w:rsidR="00EA082F" w:rsidRDefault="00EA082F" w:rsidP="00EA082F">
      <w:r>
        <w:t xml:space="preserve"> Of the patients that were referred to the AIS Cancer Center for additional therapies, all had MSI/KRAS testing except 1 </w:t>
      </w:r>
    </w:p>
    <w:p w:rsidR="00E95A6C" w:rsidRDefault="00B54F7B" w:rsidP="00E95A6C">
      <w:r>
        <w:t>case</w:t>
      </w:r>
      <w:r w:rsidR="00E95A6C">
        <w:t>.  Mr. E had been diagnosed in 2015, had a recurrence in 2017 and 2</w:t>
      </w:r>
      <w:r w:rsidR="00E95A6C" w:rsidRPr="004D6D75">
        <w:rPr>
          <w:vertAlign w:val="superscript"/>
        </w:rPr>
        <w:t>nd</w:t>
      </w:r>
      <w:r w:rsidR="00E95A6C">
        <w:t xml:space="preserve"> primary diagnosed in 7/2018.  No record of MSI testing can be located in the medical record.  Consultation will be conducted with the medical oncologist to document plan for treatment.    </w:t>
      </w:r>
      <w:r>
        <w:t xml:space="preserve">One patient of the 12 had a positive result </w:t>
      </w:r>
      <w:r w:rsidR="00E95A6C">
        <w:t>and was treated with FOLFOX.</w:t>
      </w:r>
    </w:p>
    <w:p w:rsidR="008A5982" w:rsidRDefault="008A5982" w:rsidP="00CF2141"/>
    <w:p w:rsidR="00E95A6C" w:rsidRDefault="00E95A6C" w:rsidP="00CF2141"/>
    <w:p w:rsidR="00E95A6C" w:rsidRDefault="00E95A6C" w:rsidP="00CF2141"/>
    <w:p w:rsidR="00E95A6C" w:rsidRDefault="00E95A6C" w:rsidP="000663EE">
      <w:pPr>
        <w:rPr>
          <w:u w:val="single"/>
        </w:rPr>
      </w:pPr>
    </w:p>
    <w:p w:rsidR="00D31E18" w:rsidRDefault="00D31E18" w:rsidP="000663EE">
      <w:r w:rsidRPr="00D31E18">
        <w:rPr>
          <w:u w:val="single"/>
        </w:rPr>
        <w:lastRenderedPageBreak/>
        <w:t>The California Cancer Facts &amp; Figures, 2017</w:t>
      </w:r>
      <w:r>
        <w:t xml:space="preserve"> publication graphically demonstrates the 5 year survival rates for colon and rectal cancer by SEER (Surveillance, Epidemiology and End Results) Summary stage.  When if diagnosed with local disease the 5 year survival for Californians was 92% vs 14% for distant disease at the time of diagnosis. </w:t>
      </w:r>
    </w:p>
    <w:p w:rsidR="00D31E18" w:rsidRDefault="00D31E18" w:rsidP="000663EE"/>
    <w:p w:rsidR="00D31E18" w:rsidRDefault="00D31E18" w:rsidP="000663EE">
      <w:r>
        <w:rPr>
          <w:noProof/>
        </w:rPr>
        <w:drawing>
          <wp:inline distT="0" distB="0" distL="0" distR="0" wp14:anchorId="714AFAB9" wp14:editId="4A5F7846">
            <wp:extent cx="5943600" cy="327025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43600" cy="3270250"/>
                    </a:xfrm>
                    <a:prstGeom prst="rect">
                      <a:avLst/>
                    </a:prstGeom>
                  </pic:spPr>
                </pic:pic>
              </a:graphicData>
            </a:graphic>
          </wp:inline>
        </w:drawing>
      </w:r>
    </w:p>
    <w:p w:rsidR="00955278" w:rsidRDefault="00955278" w:rsidP="000663EE"/>
    <w:p w:rsidR="00F15924" w:rsidRDefault="00955278" w:rsidP="00955278">
      <w:r>
        <w:t xml:space="preserve">Of the 16 cases of </w:t>
      </w:r>
      <w:r w:rsidR="00E070F5">
        <w:t>n</w:t>
      </w:r>
      <w:r>
        <w:t xml:space="preserve">ewly diagnosed primary colorectal cancer </w:t>
      </w:r>
      <w:r w:rsidR="00E070F5">
        <w:t>8</w:t>
      </w:r>
      <w:r>
        <w:t xml:space="preserve"> or </w:t>
      </w:r>
      <w:r w:rsidR="00E070F5">
        <w:t>50</w:t>
      </w:r>
      <w:r>
        <w:t xml:space="preserve">% were stage IV. </w:t>
      </w:r>
      <w:r w:rsidR="00E070F5">
        <w:t xml:space="preserve">  None of the 8 cases reported having had a colonoscopy.</w:t>
      </w:r>
      <w:r w:rsidR="006E5597">
        <w:t xml:space="preserve"> According to the California Cancer Facts &amp; Figures, 2017, “Persons in poverty” screening rate was 34% for males &amp; 38% for females.  Only 19% of Californians older than 50 years old reported having a FOBT and only 16% of Hispanics.</w:t>
      </w:r>
      <w:r w:rsidR="00E070F5">
        <w:t xml:space="preserve"> </w:t>
      </w:r>
      <w:r w:rsidR="00E95A6C">
        <w:t xml:space="preserve">See </w:t>
      </w:r>
      <w:r w:rsidR="00F15924">
        <w:t xml:space="preserve">Recommendation 2c. </w:t>
      </w:r>
    </w:p>
    <w:p w:rsidR="00F15924" w:rsidRDefault="00F15924" w:rsidP="00955278"/>
    <w:p w:rsidR="005F735E" w:rsidRDefault="00E070F5" w:rsidP="00955278">
      <w:r>
        <w:t xml:space="preserve">Many </w:t>
      </w:r>
      <w:r w:rsidR="00B54F7B">
        <w:t xml:space="preserve">patients </w:t>
      </w:r>
      <w:r>
        <w:t xml:space="preserve">reported having anemia, change in bowel habits or abdominal pain prior to diagnosis. </w:t>
      </w:r>
      <w:r w:rsidR="005643B8">
        <w:t xml:space="preserve">The majority </w:t>
      </w:r>
      <w:r w:rsidR="001F521C">
        <w:t xml:space="preserve">of the Stage IV patients </w:t>
      </w:r>
      <w:r w:rsidR="005643B8">
        <w:t>reported not having a P</w:t>
      </w:r>
      <w:r w:rsidR="009370EE">
        <w:t xml:space="preserve">rimary </w:t>
      </w:r>
      <w:r w:rsidR="005643B8">
        <w:t>C</w:t>
      </w:r>
      <w:r w:rsidR="009370EE">
        <w:t xml:space="preserve">are </w:t>
      </w:r>
      <w:r w:rsidR="005643B8">
        <w:t>P</w:t>
      </w:r>
      <w:r w:rsidR="009370EE">
        <w:t>hysician</w:t>
      </w:r>
      <w:r w:rsidR="005643B8">
        <w:t xml:space="preserve">. </w:t>
      </w:r>
    </w:p>
    <w:p w:rsidR="00E95A6C" w:rsidRDefault="00E95A6C"/>
    <w:p w:rsidR="00E95A6C" w:rsidRPr="00EA082F" w:rsidRDefault="00E95A6C">
      <w:pPr>
        <w:rPr>
          <w:sz w:val="24"/>
          <w:szCs w:val="24"/>
        </w:rPr>
      </w:pPr>
      <w:r w:rsidRPr="00EA082F">
        <w:rPr>
          <w:sz w:val="24"/>
          <w:szCs w:val="24"/>
        </w:rPr>
        <w:t>Study Results:</w:t>
      </w:r>
    </w:p>
    <w:p w:rsidR="00E95A6C" w:rsidRPr="00EA082F" w:rsidRDefault="00E95A6C" w:rsidP="004027FC">
      <w:pPr>
        <w:pStyle w:val="ListParagraph"/>
        <w:numPr>
          <w:ilvl w:val="0"/>
          <w:numId w:val="3"/>
        </w:numPr>
        <w:rPr>
          <w:sz w:val="24"/>
          <w:szCs w:val="24"/>
        </w:rPr>
      </w:pPr>
      <w:r w:rsidRPr="00EA082F">
        <w:rPr>
          <w:sz w:val="24"/>
          <w:szCs w:val="24"/>
        </w:rPr>
        <w:t xml:space="preserve">The patients that </w:t>
      </w:r>
      <w:r w:rsidR="00B54F7B" w:rsidRPr="00EA082F">
        <w:rPr>
          <w:sz w:val="24"/>
          <w:szCs w:val="24"/>
        </w:rPr>
        <w:t xml:space="preserve">were diagnosed and treated </w:t>
      </w:r>
      <w:r w:rsidRPr="00EA082F">
        <w:rPr>
          <w:sz w:val="24"/>
          <w:szCs w:val="24"/>
        </w:rPr>
        <w:t xml:space="preserve">at the AIS Cancer </w:t>
      </w:r>
      <w:r w:rsidR="00B54F7B" w:rsidRPr="00EA082F">
        <w:rPr>
          <w:sz w:val="24"/>
          <w:szCs w:val="24"/>
        </w:rPr>
        <w:t>C</w:t>
      </w:r>
      <w:r w:rsidRPr="00EA082F">
        <w:rPr>
          <w:sz w:val="24"/>
          <w:szCs w:val="24"/>
        </w:rPr>
        <w:t xml:space="preserve">enter </w:t>
      </w:r>
      <w:r w:rsidR="00B54F7B" w:rsidRPr="00EA082F">
        <w:rPr>
          <w:sz w:val="24"/>
          <w:szCs w:val="24"/>
        </w:rPr>
        <w:t>were</w:t>
      </w:r>
      <w:r w:rsidRPr="00EA082F">
        <w:rPr>
          <w:sz w:val="24"/>
          <w:szCs w:val="24"/>
        </w:rPr>
        <w:t xml:space="preserve"> treated according to the NCCN Guidelines regarding MSI and KRAS testing for their newly diagnosed colorectal cancers.  </w:t>
      </w:r>
    </w:p>
    <w:p w:rsidR="00B54F7B" w:rsidRPr="00EA082F" w:rsidRDefault="00B54F7B" w:rsidP="00B54F7B">
      <w:pPr>
        <w:pStyle w:val="ListParagraph"/>
        <w:numPr>
          <w:ilvl w:val="0"/>
          <w:numId w:val="3"/>
        </w:numPr>
        <w:rPr>
          <w:sz w:val="24"/>
          <w:szCs w:val="24"/>
        </w:rPr>
      </w:pPr>
      <w:r w:rsidRPr="00EA082F">
        <w:rPr>
          <w:sz w:val="24"/>
          <w:szCs w:val="24"/>
        </w:rPr>
        <w:lastRenderedPageBreak/>
        <w:t>Twenty five percent of the colorectal surgeries ha</w:t>
      </w:r>
      <w:r w:rsidR="009370EE">
        <w:rPr>
          <w:sz w:val="24"/>
          <w:szCs w:val="24"/>
        </w:rPr>
        <w:t>d less 12 lymph nodes resected as recommended by the College of Surgeons.</w:t>
      </w:r>
    </w:p>
    <w:p w:rsidR="00B54F7B" w:rsidRPr="009370EE" w:rsidRDefault="004524C2" w:rsidP="0004767D">
      <w:pPr>
        <w:pStyle w:val="ListParagraph"/>
        <w:numPr>
          <w:ilvl w:val="0"/>
          <w:numId w:val="3"/>
        </w:numPr>
        <w:rPr>
          <w:sz w:val="24"/>
          <w:szCs w:val="24"/>
        </w:rPr>
      </w:pPr>
      <w:r w:rsidRPr="009370EE">
        <w:rPr>
          <w:sz w:val="24"/>
          <w:szCs w:val="24"/>
        </w:rPr>
        <w:t>The Stage IV rate of diagnosis is above the national average.</w:t>
      </w:r>
    </w:p>
    <w:p w:rsidR="00E80293" w:rsidRPr="00EA082F" w:rsidRDefault="00E80293">
      <w:pPr>
        <w:rPr>
          <w:sz w:val="24"/>
          <w:szCs w:val="24"/>
        </w:rPr>
      </w:pPr>
    </w:p>
    <w:p w:rsidR="00955278" w:rsidRPr="00EA082F" w:rsidRDefault="00E80293" w:rsidP="000663EE">
      <w:pPr>
        <w:rPr>
          <w:sz w:val="24"/>
          <w:szCs w:val="24"/>
        </w:rPr>
      </w:pPr>
      <w:r w:rsidRPr="00EA082F">
        <w:rPr>
          <w:sz w:val="24"/>
          <w:szCs w:val="24"/>
        </w:rPr>
        <w:t>Recommendations:</w:t>
      </w:r>
    </w:p>
    <w:p w:rsidR="00B54F7B" w:rsidRPr="00EA082F" w:rsidRDefault="00B54F7B" w:rsidP="004524C2">
      <w:pPr>
        <w:pStyle w:val="ListParagraph"/>
        <w:numPr>
          <w:ilvl w:val="0"/>
          <w:numId w:val="4"/>
        </w:numPr>
        <w:rPr>
          <w:sz w:val="24"/>
          <w:szCs w:val="24"/>
        </w:rPr>
      </w:pPr>
      <w:r w:rsidRPr="00EA082F">
        <w:rPr>
          <w:sz w:val="24"/>
          <w:szCs w:val="24"/>
        </w:rPr>
        <w:t>Continu</w:t>
      </w:r>
      <w:r w:rsidR="004524C2" w:rsidRPr="00EA082F">
        <w:rPr>
          <w:sz w:val="24"/>
          <w:szCs w:val="24"/>
        </w:rPr>
        <w:t>e to follow the NCCN Guidelines</w:t>
      </w:r>
      <w:r w:rsidRPr="00EA082F">
        <w:rPr>
          <w:sz w:val="24"/>
          <w:szCs w:val="24"/>
        </w:rPr>
        <w:t xml:space="preserve"> </w:t>
      </w:r>
      <w:r w:rsidR="004524C2" w:rsidRPr="00EA082F">
        <w:rPr>
          <w:sz w:val="24"/>
          <w:szCs w:val="24"/>
        </w:rPr>
        <w:t>by providing MSI and KRAS testing for colorectal cancer patients to assist in the determination of the most appropriate treatments</w:t>
      </w:r>
    </w:p>
    <w:p w:rsidR="00E80293" w:rsidRPr="00EA082F" w:rsidRDefault="00E80293" w:rsidP="004524C2">
      <w:pPr>
        <w:pStyle w:val="ListParagraph"/>
        <w:numPr>
          <w:ilvl w:val="0"/>
          <w:numId w:val="4"/>
        </w:numPr>
        <w:rPr>
          <w:sz w:val="24"/>
          <w:szCs w:val="24"/>
        </w:rPr>
      </w:pPr>
      <w:r w:rsidRPr="00EA082F">
        <w:rPr>
          <w:sz w:val="24"/>
          <w:szCs w:val="24"/>
        </w:rPr>
        <w:t xml:space="preserve">Remind </w:t>
      </w:r>
      <w:r w:rsidR="005F735E" w:rsidRPr="00EA082F">
        <w:rPr>
          <w:sz w:val="24"/>
          <w:szCs w:val="24"/>
        </w:rPr>
        <w:t>surgeons</w:t>
      </w:r>
      <w:r w:rsidR="006E5597" w:rsidRPr="00EA082F">
        <w:rPr>
          <w:sz w:val="24"/>
          <w:szCs w:val="24"/>
        </w:rPr>
        <w:t>/</w:t>
      </w:r>
      <w:r w:rsidR="005F735E" w:rsidRPr="00EA082F">
        <w:rPr>
          <w:sz w:val="24"/>
          <w:szCs w:val="24"/>
        </w:rPr>
        <w:t xml:space="preserve">medical staff </w:t>
      </w:r>
      <w:r w:rsidRPr="00EA082F">
        <w:rPr>
          <w:sz w:val="24"/>
          <w:szCs w:val="24"/>
        </w:rPr>
        <w:t>of the C</w:t>
      </w:r>
      <w:r w:rsidR="009370EE">
        <w:rPr>
          <w:sz w:val="24"/>
          <w:szCs w:val="24"/>
        </w:rPr>
        <w:t>ollege of Surgeons</w:t>
      </w:r>
      <w:r w:rsidRPr="00EA082F">
        <w:rPr>
          <w:sz w:val="24"/>
          <w:szCs w:val="24"/>
        </w:rPr>
        <w:t xml:space="preserve"> recommendations for the removal of at least 12 regional lymph nodes at the time of surgery for </w:t>
      </w:r>
      <w:r w:rsidR="005F735E" w:rsidRPr="00EA082F">
        <w:rPr>
          <w:sz w:val="24"/>
          <w:szCs w:val="24"/>
        </w:rPr>
        <w:t xml:space="preserve">the purpose of </w:t>
      </w:r>
      <w:r w:rsidRPr="00EA082F">
        <w:rPr>
          <w:sz w:val="24"/>
          <w:szCs w:val="24"/>
        </w:rPr>
        <w:t>ad</w:t>
      </w:r>
      <w:r w:rsidR="005F735E" w:rsidRPr="00EA082F">
        <w:rPr>
          <w:sz w:val="24"/>
          <w:szCs w:val="24"/>
        </w:rPr>
        <w:t>e</w:t>
      </w:r>
      <w:r w:rsidRPr="00EA082F">
        <w:rPr>
          <w:sz w:val="24"/>
          <w:szCs w:val="24"/>
        </w:rPr>
        <w:t xml:space="preserve">quate </w:t>
      </w:r>
      <w:r w:rsidR="005F735E" w:rsidRPr="00EA082F">
        <w:rPr>
          <w:sz w:val="24"/>
          <w:szCs w:val="24"/>
        </w:rPr>
        <w:t>staging.</w:t>
      </w:r>
    </w:p>
    <w:p w:rsidR="00B81E6D" w:rsidRPr="00EA082F" w:rsidRDefault="005F735E" w:rsidP="004524C2">
      <w:pPr>
        <w:pStyle w:val="ListParagraph"/>
        <w:numPr>
          <w:ilvl w:val="0"/>
          <w:numId w:val="4"/>
        </w:numPr>
        <w:rPr>
          <w:sz w:val="24"/>
          <w:szCs w:val="24"/>
        </w:rPr>
      </w:pPr>
      <w:r w:rsidRPr="00EA082F">
        <w:rPr>
          <w:sz w:val="24"/>
          <w:szCs w:val="24"/>
        </w:rPr>
        <w:t>Focus additional resources on providing low cost noninvasive colon cancer screening testing to persons without PCPs</w:t>
      </w:r>
      <w:r w:rsidR="006E5597" w:rsidRPr="00EA082F">
        <w:rPr>
          <w:sz w:val="24"/>
          <w:szCs w:val="24"/>
        </w:rPr>
        <w:t xml:space="preserve"> or of low income.</w:t>
      </w:r>
      <w:r w:rsidRPr="00EA082F">
        <w:rPr>
          <w:sz w:val="24"/>
          <w:szCs w:val="24"/>
        </w:rPr>
        <w:t xml:space="preserve">  </w:t>
      </w:r>
    </w:p>
    <w:p w:rsidR="00B81E6D" w:rsidRPr="00EA082F" w:rsidRDefault="00B81E6D" w:rsidP="00EA082F">
      <w:pPr>
        <w:pStyle w:val="ListParagraph"/>
        <w:numPr>
          <w:ilvl w:val="0"/>
          <w:numId w:val="4"/>
        </w:numPr>
        <w:rPr>
          <w:sz w:val="24"/>
          <w:szCs w:val="24"/>
        </w:rPr>
      </w:pPr>
      <w:r w:rsidRPr="00EA082F">
        <w:rPr>
          <w:sz w:val="24"/>
          <w:szCs w:val="24"/>
        </w:rPr>
        <w:t xml:space="preserve">Develop methods to </w:t>
      </w:r>
      <w:r w:rsidR="00B122E9">
        <w:rPr>
          <w:sz w:val="24"/>
          <w:szCs w:val="24"/>
        </w:rPr>
        <w:t xml:space="preserve">increase participation in returning </w:t>
      </w:r>
      <w:r w:rsidRPr="00EA082F">
        <w:rPr>
          <w:sz w:val="24"/>
          <w:szCs w:val="24"/>
        </w:rPr>
        <w:t>test kits</w:t>
      </w:r>
      <w:r w:rsidR="00B122E9">
        <w:rPr>
          <w:sz w:val="24"/>
          <w:szCs w:val="24"/>
        </w:rPr>
        <w:t>:</w:t>
      </w:r>
    </w:p>
    <w:p w:rsidR="00B81E6D" w:rsidRPr="00EA082F" w:rsidRDefault="00B81E6D" w:rsidP="00EA082F">
      <w:pPr>
        <w:pStyle w:val="ListParagraph"/>
        <w:numPr>
          <w:ilvl w:val="1"/>
          <w:numId w:val="4"/>
        </w:numPr>
        <w:rPr>
          <w:sz w:val="24"/>
          <w:szCs w:val="24"/>
        </w:rPr>
      </w:pPr>
      <w:r w:rsidRPr="00EA082F">
        <w:rPr>
          <w:sz w:val="24"/>
          <w:szCs w:val="24"/>
        </w:rPr>
        <w:t>Provide resour</w:t>
      </w:r>
      <w:r w:rsidR="004524C2" w:rsidRPr="00EA082F">
        <w:rPr>
          <w:sz w:val="24"/>
          <w:szCs w:val="24"/>
        </w:rPr>
        <w:t xml:space="preserve">ces for people in need </w:t>
      </w:r>
      <w:r w:rsidRPr="00EA082F">
        <w:rPr>
          <w:sz w:val="24"/>
          <w:szCs w:val="24"/>
        </w:rPr>
        <w:t xml:space="preserve">to obtain appropriate healthcare; PCPs, Clinics, Insurance, etc. </w:t>
      </w:r>
    </w:p>
    <w:p w:rsidR="00F15924" w:rsidRDefault="00F15924" w:rsidP="00EA082F">
      <w:pPr>
        <w:pStyle w:val="ListParagraph"/>
        <w:numPr>
          <w:ilvl w:val="1"/>
          <w:numId w:val="4"/>
        </w:numPr>
        <w:rPr>
          <w:sz w:val="24"/>
          <w:szCs w:val="24"/>
        </w:rPr>
      </w:pPr>
      <w:r w:rsidRPr="00EA082F">
        <w:rPr>
          <w:sz w:val="24"/>
          <w:szCs w:val="24"/>
        </w:rPr>
        <w:t>Collaborate with other healthcare providers to increase the screening rates for colon cancer. (NCQA Reported Average Performance: Commercial Health Plans 55.1%, Medicare Health Plans 49.3%)</w:t>
      </w:r>
    </w:p>
    <w:p w:rsidR="00EA082F" w:rsidRDefault="00EA082F" w:rsidP="00EA082F">
      <w:pPr>
        <w:rPr>
          <w:sz w:val="24"/>
          <w:szCs w:val="24"/>
        </w:rPr>
      </w:pPr>
    </w:p>
    <w:p w:rsidR="00EA082F" w:rsidRPr="00EA082F" w:rsidRDefault="00EA082F" w:rsidP="00EA082F">
      <w:pPr>
        <w:rPr>
          <w:sz w:val="24"/>
          <w:szCs w:val="24"/>
        </w:rPr>
      </w:pPr>
    </w:p>
    <w:p w:rsidR="00F15924" w:rsidRPr="00EA082F" w:rsidRDefault="00F15924" w:rsidP="00F15924">
      <w:pPr>
        <w:pStyle w:val="ListParagraph"/>
        <w:ind w:left="1440"/>
        <w:rPr>
          <w:sz w:val="24"/>
          <w:szCs w:val="24"/>
        </w:rPr>
      </w:pPr>
    </w:p>
    <w:p w:rsidR="00EA082F" w:rsidRDefault="00EA082F" w:rsidP="00B81E6D">
      <w:pPr>
        <w:pStyle w:val="ListParagraph"/>
        <w:rPr>
          <w:sz w:val="28"/>
          <w:szCs w:val="28"/>
        </w:rPr>
      </w:pPr>
    </w:p>
    <w:p w:rsidR="00EA082F" w:rsidRDefault="00EA082F" w:rsidP="00B81E6D">
      <w:pPr>
        <w:pStyle w:val="ListParagraph"/>
        <w:rPr>
          <w:sz w:val="28"/>
          <w:szCs w:val="28"/>
        </w:rPr>
      </w:pPr>
    </w:p>
    <w:p w:rsidR="00EA082F" w:rsidRPr="00EA082F" w:rsidRDefault="00EA082F" w:rsidP="00B81E6D">
      <w:pPr>
        <w:pStyle w:val="ListParagraph"/>
        <w:rPr>
          <w:sz w:val="24"/>
          <w:szCs w:val="24"/>
        </w:rPr>
      </w:pPr>
      <w:r w:rsidRPr="00EA082F">
        <w:rPr>
          <w:sz w:val="24"/>
          <w:szCs w:val="24"/>
        </w:rPr>
        <w:t>Ather Mehboob, MD</w:t>
      </w:r>
    </w:p>
    <w:p w:rsidR="005F735E" w:rsidRPr="005F735E" w:rsidRDefault="00B81E6D" w:rsidP="00B81E6D">
      <w:pPr>
        <w:pStyle w:val="ListParagraph"/>
        <w:rPr>
          <w:sz w:val="28"/>
          <w:szCs w:val="28"/>
        </w:rPr>
      </w:pPr>
      <w:r>
        <w:rPr>
          <w:sz w:val="28"/>
          <w:szCs w:val="28"/>
        </w:rPr>
        <w:t xml:space="preserve"> </w:t>
      </w:r>
      <w:r>
        <w:rPr>
          <w:sz w:val="28"/>
          <w:szCs w:val="28"/>
        </w:rPr>
        <w:tab/>
      </w:r>
      <w:r w:rsidR="005F735E">
        <w:rPr>
          <w:sz w:val="28"/>
          <w:szCs w:val="28"/>
        </w:rPr>
        <w:t xml:space="preserve"> </w:t>
      </w:r>
    </w:p>
    <w:sectPr w:rsidR="005F735E" w:rsidRPr="005F735E" w:rsidSect="00100AA5">
      <w:headerReference w:type="default" r:id="rId9"/>
      <w:foot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71BA" w:rsidRDefault="001871BA" w:rsidP="00E80293">
      <w:r>
        <w:separator/>
      </w:r>
    </w:p>
  </w:endnote>
  <w:endnote w:type="continuationSeparator" w:id="0">
    <w:p w:rsidR="001871BA" w:rsidRDefault="001871BA" w:rsidP="00E802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94427895"/>
      <w:docPartObj>
        <w:docPartGallery w:val="Page Numbers (Bottom of Page)"/>
        <w:docPartUnique/>
      </w:docPartObj>
    </w:sdtPr>
    <w:sdtEndPr>
      <w:rPr>
        <w:noProof/>
      </w:rPr>
    </w:sdtEndPr>
    <w:sdtContent>
      <w:p w:rsidR="00EA082F" w:rsidRDefault="00EA082F">
        <w:pPr>
          <w:pStyle w:val="Footer"/>
          <w:jc w:val="right"/>
        </w:pPr>
        <w:r>
          <w:fldChar w:fldCharType="begin"/>
        </w:r>
        <w:r>
          <w:instrText xml:space="preserve"> PAGE   \* MERGEFORMAT </w:instrText>
        </w:r>
        <w:r>
          <w:fldChar w:fldCharType="separate"/>
        </w:r>
        <w:r w:rsidR="005734BB">
          <w:rPr>
            <w:noProof/>
          </w:rPr>
          <w:t>1</w:t>
        </w:r>
        <w:r>
          <w:rPr>
            <w:noProof/>
          </w:rPr>
          <w:fldChar w:fldCharType="end"/>
        </w:r>
      </w:p>
    </w:sdtContent>
  </w:sdt>
  <w:p w:rsidR="00EA082F" w:rsidRDefault="00EA082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71BA" w:rsidRDefault="001871BA" w:rsidP="00E80293">
      <w:r>
        <w:separator/>
      </w:r>
    </w:p>
  </w:footnote>
  <w:footnote w:type="continuationSeparator" w:id="0">
    <w:p w:rsidR="001871BA" w:rsidRDefault="001871BA" w:rsidP="00E8029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082F" w:rsidRDefault="00EA082F" w:rsidP="00EA082F">
    <w:pPr>
      <w:jc w:val="center"/>
      <w:rPr>
        <w:b/>
        <w:sz w:val="24"/>
        <w:szCs w:val="24"/>
      </w:rPr>
    </w:pPr>
    <w:r>
      <w:rPr>
        <w:b/>
        <w:sz w:val="24"/>
        <w:szCs w:val="24"/>
      </w:rPr>
      <w:t>S</w:t>
    </w:r>
    <w:r w:rsidRPr="00100AA5">
      <w:rPr>
        <w:b/>
        <w:sz w:val="24"/>
        <w:szCs w:val="24"/>
      </w:rPr>
      <w:t>tandard 4.6 Compliance with Evidence-Based Guidelines –</w:t>
    </w:r>
  </w:p>
  <w:p w:rsidR="00EA082F" w:rsidRPr="00100AA5" w:rsidRDefault="00EA082F" w:rsidP="00EA082F">
    <w:pPr>
      <w:jc w:val="center"/>
      <w:rPr>
        <w:b/>
        <w:sz w:val="24"/>
        <w:szCs w:val="24"/>
      </w:rPr>
    </w:pPr>
    <w:r w:rsidRPr="00100AA5">
      <w:rPr>
        <w:b/>
        <w:sz w:val="24"/>
        <w:szCs w:val="24"/>
      </w:rPr>
      <w:t>2018 Colon and Rectal Cancer Study</w:t>
    </w:r>
  </w:p>
  <w:p w:rsidR="00EA082F" w:rsidRDefault="00EA082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A97A1E"/>
    <w:multiLevelType w:val="hybridMultilevel"/>
    <w:tmpl w:val="5DA87C86"/>
    <w:lvl w:ilvl="0" w:tplc="BA6E954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ADB5864"/>
    <w:multiLevelType w:val="hybridMultilevel"/>
    <w:tmpl w:val="A65C99F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1E03636"/>
    <w:multiLevelType w:val="hybridMultilevel"/>
    <w:tmpl w:val="CD082D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9AC0505"/>
    <w:multiLevelType w:val="hybridMultilevel"/>
    <w:tmpl w:val="C5CEF828"/>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6A67"/>
    <w:rsid w:val="000663EE"/>
    <w:rsid w:val="00100AA5"/>
    <w:rsid w:val="001871BA"/>
    <w:rsid w:val="001C16A5"/>
    <w:rsid w:val="001D6870"/>
    <w:rsid w:val="001F521C"/>
    <w:rsid w:val="002333B9"/>
    <w:rsid w:val="002B5347"/>
    <w:rsid w:val="00362A22"/>
    <w:rsid w:val="0037596D"/>
    <w:rsid w:val="00414E86"/>
    <w:rsid w:val="004524C2"/>
    <w:rsid w:val="004B7247"/>
    <w:rsid w:val="004D6D75"/>
    <w:rsid w:val="00542766"/>
    <w:rsid w:val="005643B8"/>
    <w:rsid w:val="005734BB"/>
    <w:rsid w:val="00586E22"/>
    <w:rsid w:val="005F735E"/>
    <w:rsid w:val="006E5597"/>
    <w:rsid w:val="00792CC7"/>
    <w:rsid w:val="007F3954"/>
    <w:rsid w:val="00810D02"/>
    <w:rsid w:val="008A5982"/>
    <w:rsid w:val="008D14EB"/>
    <w:rsid w:val="00905224"/>
    <w:rsid w:val="0092269A"/>
    <w:rsid w:val="009370EE"/>
    <w:rsid w:val="00940BBF"/>
    <w:rsid w:val="00955278"/>
    <w:rsid w:val="009659A5"/>
    <w:rsid w:val="00971B84"/>
    <w:rsid w:val="00973199"/>
    <w:rsid w:val="009C6C1F"/>
    <w:rsid w:val="00A123F8"/>
    <w:rsid w:val="00A56E4F"/>
    <w:rsid w:val="00A70D34"/>
    <w:rsid w:val="00AA4A4F"/>
    <w:rsid w:val="00AD325B"/>
    <w:rsid w:val="00B122E9"/>
    <w:rsid w:val="00B54F7B"/>
    <w:rsid w:val="00B81E6D"/>
    <w:rsid w:val="00BA6F9E"/>
    <w:rsid w:val="00BC5480"/>
    <w:rsid w:val="00C062A0"/>
    <w:rsid w:val="00CD0234"/>
    <w:rsid w:val="00CF2141"/>
    <w:rsid w:val="00D31E18"/>
    <w:rsid w:val="00D6391F"/>
    <w:rsid w:val="00DA3D17"/>
    <w:rsid w:val="00DC085D"/>
    <w:rsid w:val="00DC18DF"/>
    <w:rsid w:val="00E070F5"/>
    <w:rsid w:val="00E80293"/>
    <w:rsid w:val="00E95A6C"/>
    <w:rsid w:val="00EA082F"/>
    <w:rsid w:val="00EA6A67"/>
    <w:rsid w:val="00ED6E97"/>
    <w:rsid w:val="00EF2BC6"/>
    <w:rsid w:val="00F15924"/>
    <w:rsid w:val="00FC21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E114D80-8745-4FE2-BB7E-86F99DFD5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40BBF"/>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A6A67"/>
    <w:pPr>
      <w:ind w:left="720"/>
      <w:contextualSpacing/>
    </w:pPr>
  </w:style>
  <w:style w:type="table" w:styleId="TableGrid">
    <w:name w:val="Table Grid"/>
    <w:basedOn w:val="TableNormal"/>
    <w:uiPriority w:val="39"/>
    <w:rsid w:val="00CF21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940BBF"/>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E80293"/>
    <w:pPr>
      <w:tabs>
        <w:tab w:val="center" w:pos="4680"/>
        <w:tab w:val="right" w:pos="9360"/>
      </w:tabs>
    </w:pPr>
  </w:style>
  <w:style w:type="character" w:customStyle="1" w:styleId="HeaderChar">
    <w:name w:val="Header Char"/>
    <w:basedOn w:val="DefaultParagraphFont"/>
    <w:link w:val="Header"/>
    <w:uiPriority w:val="99"/>
    <w:rsid w:val="00E80293"/>
  </w:style>
  <w:style w:type="paragraph" w:styleId="Footer">
    <w:name w:val="footer"/>
    <w:basedOn w:val="Normal"/>
    <w:link w:val="FooterChar"/>
    <w:uiPriority w:val="99"/>
    <w:unhideWhenUsed/>
    <w:rsid w:val="00E80293"/>
    <w:pPr>
      <w:tabs>
        <w:tab w:val="center" w:pos="4680"/>
        <w:tab w:val="right" w:pos="9360"/>
      </w:tabs>
    </w:pPr>
  </w:style>
  <w:style w:type="character" w:customStyle="1" w:styleId="FooterChar">
    <w:name w:val="Footer Char"/>
    <w:basedOn w:val="DefaultParagraphFont"/>
    <w:link w:val="Footer"/>
    <w:uiPriority w:val="99"/>
    <w:rsid w:val="00E80293"/>
  </w:style>
  <w:style w:type="character" w:styleId="Hyperlink">
    <w:name w:val="Hyperlink"/>
    <w:basedOn w:val="DefaultParagraphFont"/>
    <w:uiPriority w:val="99"/>
    <w:unhideWhenUsed/>
    <w:rsid w:val="00E95A6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3452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www.cancer.gov/about-cancer-prevention/risk/ag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886</Words>
  <Characters>5052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Adventist Health</Company>
  <LinksUpToDate>false</LinksUpToDate>
  <CharactersWithSpaces>5927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Hildebrand,Ann</dc:creator>
  <cp:keywords/>
  <dc:description/>
  <cp:lastModifiedBy>Thorpe,Melina</cp:lastModifiedBy>
  <cp:revision>2</cp:revision>
  <dcterms:created xsi:type="dcterms:W3CDTF">2019-02-07T23:37:00Z</dcterms:created>
  <dcterms:modified xsi:type="dcterms:W3CDTF">2019-02-07T23:37:00Z</dcterms:modified>
</cp:coreProperties>
</file>